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700" w:rsidRDefault="007D3700" w:rsidP="00EC4830">
      <w:pPr>
        <w:widowControl w:val="0"/>
        <w:rPr>
          <w:rFonts w:ascii="Times New Roman" w:hAnsi="Times New Roman" w:cs="Times New Roman"/>
        </w:rPr>
      </w:pPr>
      <w:bookmarkStart w:id="0" w:name="_GoBack"/>
      <w:bookmarkEnd w:id="0"/>
    </w:p>
    <w:p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7871B8">
        <w:rPr>
          <w:rFonts w:ascii="Times New Roman" w:hAnsi="Times New Roman" w:cs="Times New Roman"/>
          <w:noProof/>
        </w:rPr>
        <w:drawing>
          <wp:inline distT="0" distB="0" distL="0" distR="0">
            <wp:extent cx="2180590" cy="72517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180590" cy="725170"/>
                    </a:xfrm>
                    <a:prstGeom prst="rect">
                      <a:avLst/>
                    </a:prstGeom>
                    <a:noFill/>
                    <a:ln w="9525">
                      <a:noFill/>
                      <a:miter lim="800000"/>
                      <a:headEnd/>
                      <a:tailEnd/>
                    </a:ln>
                  </pic:spPr>
                </pic:pic>
              </a:graphicData>
            </a:graphic>
          </wp:inline>
        </w:drawing>
      </w:r>
    </w:p>
    <w:p w:rsidR="007D3700" w:rsidRPr="007D3700" w:rsidRDefault="007D3700" w:rsidP="004005B5">
      <w:pPr>
        <w:widowControl w:val="0"/>
        <w:tabs>
          <w:tab w:val="left" w:pos="0"/>
          <w:tab w:val="center" w:pos="5819"/>
        </w:tabs>
        <w:rPr>
          <w:rFonts w:ascii="Times New Roman" w:hAnsi="Times New Roman" w:cs="Times New Roman"/>
          <w:b/>
          <w:bCs/>
        </w:rPr>
      </w:pPr>
    </w:p>
    <w:p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rsidR="00D07095" w:rsidRPr="00402C3E" w:rsidRDefault="00D07095" w:rsidP="004005B5">
      <w:pPr>
        <w:widowControl w:val="0"/>
        <w:tabs>
          <w:tab w:val="left" w:pos="0"/>
        </w:tabs>
        <w:rPr>
          <w:rFonts w:ascii="Times New Roman" w:hAnsi="Times New Roman" w:cs="Times New Roman"/>
          <w:b/>
          <w:bCs/>
        </w:rPr>
      </w:pPr>
    </w:p>
    <w:p w:rsidR="00D07095" w:rsidRPr="000D5011" w:rsidRDefault="000D5011" w:rsidP="004005B5">
      <w:pPr>
        <w:pStyle w:val="Heading"/>
        <w:tabs>
          <w:tab w:val="left" w:pos="0"/>
        </w:tabs>
        <w:spacing w:before="0" w:after="0"/>
        <w:ind w:firstLine="1"/>
        <w:rPr>
          <w:szCs w:val="22"/>
        </w:rPr>
      </w:pPr>
      <w:r w:rsidRPr="000D5011">
        <w:rPr>
          <w:szCs w:val="22"/>
        </w:rPr>
        <w:t>EOP-001-2</w:t>
      </w:r>
      <w:r w:rsidR="00C97555">
        <w:rPr>
          <w:szCs w:val="22"/>
        </w:rPr>
        <w:t>.1</w:t>
      </w:r>
      <w:r w:rsidRPr="000D5011">
        <w:rPr>
          <w:szCs w:val="22"/>
        </w:rPr>
        <w:t xml:space="preserve">b </w:t>
      </w:r>
      <w:r w:rsidR="0043375A" w:rsidRPr="000D5011">
        <w:rPr>
          <w:szCs w:val="22"/>
        </w:rPr>
        <w:t xml:space="preserve">– </w:t>
      </w:r>
      <w:r w:rsidRPr="000D5011">
        <w:rPr>
          <w:szCs w:val="22"/>
        </w:rPr>
        <w:t xml:space="preserve">Emergency Operations Planning </w:t>
      </w:r>
    </w:p>
    <w:p w:rsidR="00D07095" w:rsidRPr="00402C3E" w:rsidRDefault="00D07095" w:rsidP="004005B5">
      <w:pPr>
        <w:widowControl w:val="0"/>
        <w:tabs>
          <w:tab w:val="left" w:pos="0"/>
        </w:tabs>
        <w:jc w:val="center"/>
        <w:rPr>
          <w:rFonts w:ascii="Times New Roman" w:hAnsi="Times New Roman" w:cs="Times New Roman"/>
        </w:rPr>
      </w:pPr>
    </w:p>
    <w:p w:rsidR="004005B5" w:rsidRPr="0090102F" w:rsidRDefault="004005B5" w:rsidP="004005B5">
      <w:pPr>
        <w:tabs>
          <w:tab w:val="left" w:pos="0"/>
          <w:tab w:val="left" w:pos="1080"/>
        </w:tabs>
        <w:rPr>
          <w:rFonts w:ascii="Calibri" w:hAnsi="Calibri"/>
          <w:b/>
          <w:i/>
          <w:color w:val="FF0000"/>
        </w:rPr>
      </w:pPr>
      <w:r w:rsidRPr="0090102F">
        <w:rPr>
          <w:rFonts w:ascii="Calibri" w:hAnsi="Calibri"/>
          <w:b/>
          <w:i/>
          <w:color w:val="FF0000"/>
        </w:rPr>
        <w:t>This section must be completed by the Compliance Enforcement Authority.</w:t>
      </w:r>
      <w:r w:rsidR="000849DD">
        <w:rPr>
          <w:rFonts w:ascii="Calibri" w:hAnsi="Calibri"/>
          <w:b/>
          <w:i/>
          <w:color w:val="FF0000"/>
        </w:rPr>
        <w:t xml:space="preserve">    </w:t>
      </w:r>
    </w:p>
    <w:p w:rsidR="001902FB" w:rsidRDefault="001902FB" w:rsidP="004005B5">
      <w:pPr>
        <w:widowControl w:val="0"/>
        <w:tabs>
          <w:tab w:val="left" w:pos="0"/>
        </w:tabs>
        <w:rPr>
          <w:rFonts w:ascii="Tahoma" w:hAnsi="Tahoma" w:cs="Tahoma"/>
          <w:b/>
          <w:bCs/>
          <w:sz w:val="22"/>
          <w:szCs w:val="22"/>
        </w:rPr>
      </w:pPr>
    </w:p>
    <w:p w:rsidR="003C77C2" w:rsidRPr="00520110" w:rsidRDefault="003C77C2" w:rsidP="003C77C2">
      <w:pPr>
        <w:widowControl w:val="0"/>
        <w:rPr>
          <w:rFonts w:ascii="Times New Roman" w:hAnsi="Times New Roman" w:cs="Times New Roman"/>
          <w:b/>
          <w:bCs/>
          <w:color w:val="FF0000"/>
        </w:rPr>
      </w:pPr>
      <w:r w:rsidRPr="00520110">
        <w:rPr>
          <w:rFonts w:ascii="Times New Roman" w:hAnsi="Times New Roman" w:cs="Times New Roman"/>
          <w:b/>
          <w:bCs/>
          <w:color w:val="FF0000"/>
        </w:rPr>
        <w:t>NERC BOT Approval Date:  11/4/2010</w:t>
      </w:r>
    </w:p>
    <w:p w:rsidR="003C77C2" w:rsidRPr="00520110" w:rsidRDefault="00C97555" w:rsidP="003C77C2">
      <w:pPr>
        <w:widowControl w:val="0"/>
        <w:rPr>
          <w:rFonts w:ascii="Times New Roman" w:hAnsi="Times New Roman" w:cs="Times New Roman"/>
          <w:b/>
          <w:bCs/>
          <w:color w:val="FF0000"/>
        </w:rPr>
      </w:pPr>
      <w:r>
        <w:rPr>
          <w:rFonts w:ascii="Times New Roman" w:hAnsi="Times New Roman" w:cs="Times New Roman"/>
          <w:b/>
          <w:bCs/>
          <w:color w:val="FF0000"/>
        </w:rPr>
        <w:t>FERC Approval Date:  9/13/2012</w:t>
      </w:r>
    </w:p>
    <w:p w:rsidR="003C77C2" w:rsidRPr="00520110" w:rsidRDefault="003C77C2" w:rsidP="003C77C2">
      <w:pPr>
        <w:widowControl w:val="0"/>
        <w:rPr>
          <w:rFonts w:ascii="Times New Roman" w:hAnsi="Times New Roman" w:cs="Times New Roman"/>
          <w:b/>
          <w:color w:val="FF0000"/>
        </w:rPr>
      </w:pPr>
      <w:r w:rsidRPr="00520110">
        <w:rPr>
          <w:rFonts w:ascii="Times New Roman" w:hAnsi="Times New Roman" w:cs="Times New Roman"/>
          <w:b/>
          <w:bCs/>
          <w:color w:val="FF0000"/>
        </w:rPr>
        <w:t>Reliability Standard Enforcement Date in the United States:  7/1/2013</w:t>
      </w:r>
    </w:p>
    <w:p w:rsidR="003C77C2" w:rsidRPr="00402C3E" w:rsidRDefault="003C77C2" w:rsidP="004005B5">
      <w:pPr>
        <w:widowControl w:val="0"/>
        <w:tabs>
          <w:tab w:val="left" w:pos="0"/>
        </w:tabs>
        <w:rPr>
          <w:rFonts w:ascii="Tahoma" w:hAnsi="Tahoma" w:cs="Tahoma"/>
          <w:b/>
          <w:bCs/>
          <w:sz w:val="22"/>
          <w:szCs w:val="22"/>
        </w:rPr>
      </w:pPr>
    </w:p>
    <w:p w:rsidR="00D07095" w:rsidRPr="007E3754" w:rsidRDefault="00A30A2F" w:rsidP="004005B5">
      <w:pPr>
        <w:widowControl w:val="0"/>
        <w:tabs>
          <w:tab w:val="left" w:pos="0"/>
        </w:tabs>
        <w:rPr>
          <w:rFonts w:ascii="Calibri" w:hAnsi="Calibri" w:cs="Times New Roman"/>
          <w:i/>
          <w:iCs/>
          <w:color w:val="auto"/>
        </w:rPr>
      </w:pPr>
      <w:r w:rsidRPr="007E3754">
        <w:rPr>
          <w:rFonts w:ascii="Calibri" w:hAnsi="Calibri" w:cs="Tahoma"/>
          <w:b/>
          <w:bCs/>
          <w:color w:val="auto"/>
        </w:rPr>
        <w:t>Registered Entity:</w:t>
      </w:r>
      <w:r w:rsidRPr="007E3754">
        <w:rPr>
          <w:rFonts w:ascii="Calibri" w:hAnsi="Calibri" w:cs="Times New Roman"/>
          <w:b/>
          <w:bCs/>
          <w:color w:val="auto"/>
        </w:rPr>
        <w:t xml:space="preserve"> </w:t>
      </w:r>
    </w:p>
    <w:p w:rsidR="00D07095" w:rsidRPr="007E3754" w:rsidRDefault="00A30A2F" w:rsidP="004005B5">
      <w:pPr>
        <w:widowControl w:val="0"/>
        <w:tabs>
          <w:tab w:val="left" w:pos="0"/>
        </w:tabs>
        <w:rPr>
          <w:rFonts w:ascii="Calibri" w:hAnsi="Calibri" w:cs="Times New Roman"/>
          <w:i/>
          <w:iCs/>
          <w:color w:val="auto"/>
        </w:rPr>
      </w:pPr>
      <w:r w:rsidRPr="007E3754">
        <w:rPr>
          <w:rFonts w:ascii="Calibri" w:hAnsi="Calibri" w:cs="Tahoma"/>
          <w:b/>
          <w:bCs/>
          <w:color w:val="auto"/>
        </w:rPr>
        <w:t>NCR Number:</w:t>
      </w:r>
      <w:r w:rsidR="007E3754" w:rsidRPr="007E3754">
        <w:rPr>
          <w:rFonts w:ascii="Calibri" w:hAnsi="Calibri" w:cs="Times New Roman"/>
          <w:b/>
          <w:bCs/>
          <w:color w:val="auto"/>
        </w:rPr>
        <w:t xml:space="preserve">  </w:t>
      </w:r>
    </w:p>
    <w:p w:rsidR="00D07095" w:rsidRPr="001A3811" w:rsidRDefault="00A30A2F" w:rsidP="004005B5">
      <w:pPr>
        <w:widowControl w:val="0"/>
        <w:tabs>
          <w:tab w:val="left" w:pos="0"/>
          <w:tab w:val="left" w:pos="3720"/>
        </w:tabs>
        <w:rPr>
          <w:rFonts w:ascii="Calibri" w:hAnsi="Calibri" w:cs="Times New Roman"/>
          <w:b/>
          <w:bCs/>
        </w:rPr>
      </w:pPr>
      <w:r w:rsidRPr="001A3811">
        <w:rPr>
          <w:rFonts w:ascii="Calibri" w:hAnsi="Calibri" w:cs="Tahoma"/>
          <w:b/>
          <w:bCs/>
        </w:rPr>
        <w:t>Applicable Function(s):</w:t>
      </w:r>
      <w:r w:rsidR="00135B25" w:rsidRPr="001A3811">
        <w:rPr>
          <w:rFonts w:ascii="Calibri" w:hAnsi="Calibri" w:cs="Times New Roman"/>
          <w:b/>
          <w:bCs/>
        </w:rPr>
        <w:t xml:space="preserve"> </w:t>
      </w:r>
      <w:r w:rsidR="00AA4874" w:rsidRPr="001A3811">
        <w:rPr>
          <w:rFonts w:ascii="Calibri" w:hAnsi="Calibri" w:cs="Times New Roman"/>
          <w:bCs/>
        </w:rPr>
        <w:t>BA</w:t>
      </w:r>
      <w:r w:rsidR="00E97917">
        <w:rPr>
          <w:rFonts w:ascii="Calibri" w:hAnsi="Calibri" w:cs="Times New Roman"/>
          <w:bCs/>
        </w:rPr>
        <w:t>, TOP</w:t>
      </w:r>
    </w:p>
    <w:p w:rsidR="000E3AAA" w:rsidRDefault="00980EB5" w:rsidP="00293D2F">
      <w:pPr>
        <w:widowControl w:val="0"/>
        <w:tabs>
          <w:tab w:val="left" w:pos="0"/>
        </w:tabs>
        <w:rPr>
          <w:rFonts w:ascii="Calibri" w:hAnsi="Calibri" w:cs="Times New Roman"/>
          <w:b/>
          <w:bCs/>
        </w:rPr>
      </w:pPr>
      <w:r w:rsidRPr="001A3811">
        <w:rPr>
          <w:rFonts w:ascii="Calibri" w:hAnsi="Calibri" w:cs="Times New Roman"/>
          <w:b/>
        </w:rPr>
        <w:tab/>
      </w:r>
      <w:r w:rsidRPr="001A3811">
        <w:rPr>
          <w:rFonts w:ascii="Calibri" w:hAnsi="Calibri" w:cs="Times New Roman"/>
          <w:b/>
          <w:bCs/>
        </w:rPr>
        <w:tab/>
      </w:r>
      <w:r w:rsidR="00766EFB" w:rsidRPr="001A3811">
        <w:rPr>
          <w:rFonts w:ascii="Calibri" w:hAnsi="Calibri" w:cs="Times New Roman"/>
          <w:b/>
          <w:bCs/>
        </w:rPr>
        <w:tab/>
      </w:r>
      <w:r w:rsidR="00766EFB" w:rsidRPr="001A3811">
        <w:rPr>
          <w:rFonts w:ascii="Calibri" w:hAnsi="Calibri" w:cs="Times New Roman"/>
          <w:b/>
          <w:bCs/>
        </w:rPr>
        <w:tab/>
      </w:r>
      <w:r w:rsidR="000E3AAA">
        <w:rPr>
          <w:rFonts w:ascii="Calibri" w:hAnsi="Calibri" w:cs="Times New Roman"/>
          <w:b/>
          <w:bCs/>
        </w:rPr>
        <w:t>Compliance Assessment Date:</w:t>
      </w:r>
    </w:p>
    <w:p w:rsidR="00D33FAE" w:rsidRDefault="00D33FAE" w:rsidP="00293D2F">
      <w:pPr>
        <w:widowControl w:val="0"/>
        <w:tabs>
          <w:tab w:val="left" w:pos="0"/>
        </w:tabs>
        <w:rPr>
          <w:rFonts w:ascii="Calibri" w:hAnsi="Calibri" w:cs="Times New Roman"/>
          <w:b/>
          <w:bCs/>
        </w:rPr>
      </w:pPr>
      <w:r>
        <w:rPr>
          <w:rFonts w:ascii="Calibri" w:hAnsi="Calibri" w:cs="Times New Roman"/>
          <w:b/>
          <w:bCs/>
        </w:rPr>
        <w:t xml:space="preserve">Compliance Monitoring Method: </w:t>
      </w:r>
    </w:p>
    <w:p w:rsidR="00C01958" w:rsidRDefault="00297D67" w:rsidP="007541BA">
      <w:pPr>
        <w:widowControl w:val="0"/>
        <w:tabs>
          <w:tab w:val="left" w:pos="0"/>
        </w:tabs>
        <w:rPr>
          <w:rFonts w:ascii="Times New Roman" w:hAnsi="Times New Roman" w:cs="Times New Roman"/>
          <w:b/>
          <w:bCs/>
          <w:color w:val="003366"/>
          <w:sz w:val="32"/>
          <w:szCs w:val="32"/>
        </w:rPr>
      </w:pPr>
      <w:r w:rsidRPr="001A3811">
        <w:rPr>
          <w:rFonts w:ascii="Calibri" w:hAnsi="Calibri" w:cs="Tahoma"/>
          <w:b/>
          <w:bCs/>
        </w:rPr>
        <w:t>Names of A</w:t>
      </w:r>
      <w:r w:rsidR="00F56C05" w:rsidRPr="001A3811">
        <w:rPr>
          <w:rFonts w:ascii="Calibri" w:hAnsi="Calibri" w:cs="Tahoma"/>
          <w:b/>
          <w:bCs/>
        </w:rPr>
        <w:t>uditors:</w:t>
      </w:r>
      <w:r w:rsidR="00F56C05" w:rsidRPr="001A3811">
        <w:rPr>
          <w:rFonts w:ascii="Calibri" w:hAnsi="Calibri" w:cs="Tahoma"/>
          <w:b/>
          <w:bCs/>
        </w:rPr>
        <w:tab/>
      </w:r>
    </w:p>
    <w:p w:rsidR="00C01958" w:rsidRDefault="00C01958" w:rsidP="00EC4830">
      <w:pPr>
        <w:widowControl w:val="0"/>
        <w:rPr>
          <w:rFonts w:ascii="Times New Roman" w:hAnsi="Times New Roman" w:cs="Times New Roman"/>
          <w:b/>
          <w:bCs/>
          <w:color w:val="003366"/>
          <w:sz w:val="32"/>
          <w:szCs w:val="32"/>
        </w:rPr>
      </w:pPr>
    </w:p>
    <w:p w:rsidR="00C01958" w:rsidRDefault="00C01958" w:rsidP="00EC4830">
      <w:pPr>
        <w:widowControl w:val="0"/>
        <w:rPr>
          <w:rFonts w:ascii="Times New Roman" w:hAnsi="Times New Roman" w:cs="Times New Roman"/>
          <w:b/>
          <w:bCs/>
          <w:color w:val="003366"/>
          <w:sz w:val="32"/>
          <w:szCs w:val="32"/>
        </w:rPr>
      </w:pPr>
    </w:p>
    <w:p w:rsidR="00C01958" w:rsidRDefault="00C01958" w:rsidP="00EC4830">
      <w:pPr>
        <w:widowControl w:val="0"/>
        <w:rPr>
          <w:rFonts w:ascii="Times New Roman" w:hAnsi="Times New Roman" w:cs="Times New Roman"/>
          <w:b/>
          <w:bCs/>
          <w:color w:val="003366"/>
          <w:sz w:val="32"/>
          <w:szCs w:val="32"/>
        </w:rPr>
      </w:pPr>
    </w:p>
    <w:p w:rsidR="0086378C" w:rsidRDefault="0086378C" w:rsidP="00EC4830">
      <w:pPr>
        <w:autoSpaceDE/>
        <w:autoSpaceDN/>
        <w:adjustRightInd/>
        <w:rPr>
          <w:rFonts w:ascii="Times New Roman" w:hAnsi="Times New Roman" w:cs="Times New Roman"/>
          <w:b/>
          <w:bCs/>
          <w:color w:val="003366"/>
          <w:sz w:val="32"/>
          <w:szCs w:val="32"/>
        </w:rPr>
      </w:pPr>
    </w:p>
    <w:p w:rsidR="00C97555" w:rsidRPr="00C649FC" w:rsidRDefault="00C97555" w:rsidP="0093048F">
      <w:pPr>
        <w:pStyle w:val="Heading1"/>
        <w:rPr>
          <w:rFonts w:ascii="Calibri" w:hAnsi="Calibri"/>
          <w:b/>
          <w:color w:val="auto"/>
          <w:sz w:val="24"/>
          <w:szCs w:val="24"/>
          <w:u w:val="single"/>
        </w:rPr>
      </w:pPr>
      <w:bookmarkStart w:id="1" w:name="_Toc330463552"/>
    </w:p>
    <w:p w:rsidR="0039464A" w:rsidRPr="00C649FC" w:rsidRDefault="0039464A" w:rsidP="0093048F">
      <w:pPr>
        <w:pStyle w:val="Heading1"/>
        <w:rPr>
          <w:rFonts w:ascii="Calibri" w:hAnsi="Calibri"/>
          <w:b/>
          <w:color w:val="auto"/>
          <w:sz w:val="24"/>
          <w:szCs w:val="24"/>
          <w:u w:val="single"/>
        </w:rPr>
      </w:pPr>
      <w:r w:rsidRPr="006C43BC">
        <w:rPr>
          <w:rFonts w:ascii="Calibri" w:hAnsi="Calibri"/>
          <w:b/>
          <w:color w:val="auto"/>
          <w:sz w:val="24"/>
          <w:szCs w:val="24"/>
          <w:u w:val="single"/>
        </w:rPr>
        <w:lastRenderedPageBreak/>
        <w:t>Subject Matter Experts</w:t>
      </w:r>
      <w:bookmarkEnd w:id="1"/>
    </w:p>
    <w:p w:rsidR="0039464A" w:rsidRPr="006C43BC" w:rsidRDefault="0039464A" w:rsidP="00EC4830">
      <w:pPr>
        <w:widowControl w:val="0"/>
        <w:rPr>
          <w:rFonts w:ascii="Calibri" w:hAnsi="Calibri" w:cs="Times New Roman"/>
        </w:rPr>
      </w:pPr>
      <w:r w:rsidRPr="006C43BC">
        <w:rPr>
          <w:rFonts w:ascii="Calibri" w:hAnsi="Calibri" w:cs="Times New Roman"/>
        </w:rPr>
        <w:t xml:space="preserve">Identify </w:t>
      </w:r>
      <w:r w:rsidR="00F36A82" w:rsidRPr="006C43BC">
        <w:rPr>
          <w:rFonts w:ascii="Calibri" w:hAnsi="Calibri" w:cs="Times New Roman"/>
        </w:rPr>
        <w:t>S</w:t>
      </w:r>
      <w:r w:rsidRPr="006C43BC">
        <w:rPr>
          <w:rFonts w:ascii="Calibri" w:hAnsi="Calibri" w:cs="Times New Roman"/>
        </w:rPr>
        <w:t xml:space="preserve">ubject </w:t>
      </w:r>
      <w:r w:rsidR="00F36A82" w:rsidRPr="006C43BC">
        <w:rPr>
          <w:rFonts w:ascii="Calibri" w:hAnsi="Calibri" w:cs="Times New Roman"/>
        </w:rPr>
        <w:t>M</w:t>
      </w:r>
      <w:r w:rsidRPr="006C43BC">
        <w:rPr>
          <w:rFonts w:ascii="Calibri" w:hAnsi="Calibri" w:cs="Times New Roman"/>
        </w:rPr>
        <w:t xml:space="preserve">atter </w:t>
      </w:r>
      <w:r w:rsidR="00F36A82" w:rsidRPr="006C43BC">
        <w:rPr>
          <w:rFonts w:ascii="Calibri" w:hAnsi="Calibri" w:cs="Times New Roman"/>
        </w:rPr>
        <w:t>E</w:t>
      </w:r>
      <w:r w:rsidRPr="006C43BC">
        <w:rPr>
          <w:rFonts w:ascii="Calibri" w:hAnsi="Calibri" w:cs="Times New Roman"/>
        </w:rPr>
        <w:t>xpert(s) responsible for this Reliabilit</w:t>
      </w:r>
      <w:r w:rsidR="00EC4830" w:rsidRPr="006C43BC">
        <w:rPr>
          <w:rFonts w:ascii="Calibri" w:hAnsi="Calibri" w:cs="Times New Roman"/>
        </w:rPr>
        <w:t>y Standard.</w:t>
      </w:r>
      <w:r w:rsidR="001D4564" w:rsidRPr="006C43BC">
        <w:rPr>
          <w:rFonts w:ascii="Calibri" w:hAnsi="Calibri" w:cs="Times New Roman"/>
        </w:rPr>
        <w:t xml:space="preserve"> </w:t>
      </w:r>
      <w:r w:rsidR="00EC4830" w:rsidRPr="006C43BC">
        <w:rPr>
          <w:rFonts w:ascii="Calibri" w:hAnsi="Calibri" w:cs="Times New Roman"/>
        </w:rPr>
        <w:t xml:space="preserve"> </w:t>
      </w:r>
      <w:r w:rsidR="008C17EB" w:rsidRPr="006C43BC">
        <w:rPr>
          <w:rFonts w:ascii="Calibri" w:hAnsi="Calibri" w:cs="Times New Roman"/>
        </w:rPr>
        <w:t>(</w:t>
      </w:r>
      <w:r w:rsidRPr="006C43BC">
        <w:rPr>
          <w:rFonts w:ascii="Calibri" w:hAnsi="Calibri" w:cs="Times New Roman"/>
        </w:rPr>
        <w:t xml:space="preserve">Insert additional </w:t>
      </w:r>
      <w:r w:rsidR="008C17EB" w:rsidRPr="006C43BC">
        <w:rPr>
          <w:rFonts w:ascii="Calibri" w:hAnsi="Calibri" w:cs="Times New Roman"/>
        </w:rPr>
        <w:t>rows</w:t>
      </w:r>
      <w:r w:rsidRPr="006C43BC">
        <w:rPr>
          <w:rFonts w:ascii="Calibri" w:hAnsi="Calibri" w:cs="Times New Roman"/>
        </w:rPr>
        <w:t xml:space="preserve"> if necessary</w:t>
      </w:r>
      <w:r w:rsidR="008C17EB" w:rsidRPr="006C43BC">
        <w:rPr>
          <w:rFonts w:ascii="Calibri" w:hAnsi="Calibri" w:cs="Times New Roman"/>
        </w:rPr>
        <w:t>)</w:t>
      </w:r>
    </w:p>
    <w:p w:rsidR="005712B4" w:rsidRPr="006C43BC" w:rsidRDefault="005712B4" w:rsidP="00EC4830">
      <w:pPr>
        <w:widowControl w:val="0"/>
        <w:rPr>
          <w:rFonts w:ascii="Calibri" w:hAnsi="Calibri" w:cs="Times New Roman"/>
          <w:b/>
          <w:bCs/>
        </w:rPr>
      </w:pPr>
    </w:p>
    <w:p w:rsidR="0039464A" w:rsidRPr="006C43BC" w:rsidRDefault="0039464A" w:rsidP="00EC4830">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2679"/>
        <w:gridCol w:w="2709"/>
        <w:gridCol w:w="2719"/>
      </w:tblGrid>
      <w:tr w:rsidR="004F2E24" w:rsidRPr="006C43BC" w:rsidTr="00F06820">
        <w:tc>
          <w:tcPr>
            <w:tcW w:w="2754" w:type="dxa"/>
            <w:shd w:val="clear" w:color="auto" w:fill="DBE5F1"/>
          </w:tcPr>
          <w:p w:rsidR="00DB2DD8" w:rsidRPr="00F06820" w:rsidRDefault="00DB2DD8" w:rsidP="00F06820">
            <w:pPr>
              <w:widowControl w:val="0"/>
              <w:jc w:val="center"/>
              <w:rPr>
                <w:rFonts w:ascii="Calibri" w:hAnsi="Calibri" w:cs="Times New Roman"/>
                <w:b/>
                <w:bCs/>
                <w:color w:val="auto"/>
              </w:rPr>
            </w:pPr>
            <w:r w:rsidRPr="00F06820">
              <w:rPr>
                <w:rFonts w:ascii="Calibri" w:hAnsi="Calibri" w:cs="Times New Roman"/>
                <w:b/>
                <w:bCs/>
                <w:color w:val="auto"/>
              </w:rPr>
              <w:t>SME Name</w:t>
            </w:r>
          </w:p>
        </w:tc>
        <w:tc>
          <w:tcPr>
            <w:tcW w:w="2754" w:type="dxa"/>
            <w:shd w:val="clear" w:color="auto" w:fill="DBE5F1"/>
          </w:tcPr>
          <w:p w:rsidR="00DB2DD8" w:rsidRPr="00F06820" w:rsidRDefault="00DB2DD8" w:rsidP="00F06820">
            <w:pPr>
              <w:widowControl w:val="0"/>
              <w:jc w:val="center"/>
              <w:rPr>
                <w:rFonts w:ascii="Calibri" w:hAnsi="Calibri" w:cs="Times New Roman"/>
                <w:b/>
                <w:bCs/>
                <w:color w:val="auto"/>
              </w:rPr>
            </w:pPr>
            <w:r w:rsidRPr="00F06820">
              <w:rPr>
                <w:rFonts w:ascii="Calibri" w:hAnsi="Calibri" w:cs="Times New Roman"/>
                <w:b/>
                <w:bCs/>
                <w:color w:val="auto"/>
              </w:rPr>
              <w:t>Title</w:t>
            </w:r>
          </w:p>
        </w:tc>
        <w:tc>
          <w:tcPr>
            <w:tcW w:w="2754" w:type="dxa"/>
            <w:shd w:val="clear" w:color="auto" w:fill="DBE5F1"/>
          </w:tcPr>
          <w:p w:rsidR="00DB2DD8" w:rsidRPr="00F06820" w:rsidRDefault="00DB2DD8" w:rsidP="00F06820">
            <w:pPr>
              <w:widowControl w:val="0"/>
              <w:jc w:val="center"/>
              <w:rPr>
                <w:rFonts w:ascii="Calibri" w:hAnsi="Calibri" w:cs="Times New Roman"/>
                <w:b/>
                <w:bCs/>
                <w:color w:val="auto"/>
              </w:rPr>
            </w:pPr>
            <w:r w:rsidRPr="00F06820">
              <w:rPr>
                <w:rFonts w:ascii="Calibri" w:hAnsi="Calibri" w:cs="Times New Roman"/>
                <w:b/>
                <w:bCs/>
                <w:color w:val="auto"/>
              </w:rPr>
              <w:t>Organization</w:t>
            </w:r>
          </w:p>
        </w:tc>
        <w:tc>
          <w:tcPr>
            <w:tcW w:w="2754" w:type="dxa"/>
            <w:shd w:val="clear" w:color="auto" w:fill="DBE5F1"/>
          </w:tcPr>
          <w:p w:rsidR="00DB2DD8" w:rsidRPr="00F06820" w:rsidRDefault="00DB2DD8" w:rsidP="00F06820">
            <w:pPr>
              <w:widowControl w:val="0"/>
              <w:jc w:val="center"/>
              <w:rPr>
                <w:rFonts w:ascii="Calibri" w:hAnsi="Calibri" w:cs="Times New Roman"/>
                <w:b/>
                <w:bCs/>
                <w:color w:val="auto"/>
              </w:rPr>
            </w:pPr>
            <w:r w:rsidRPr="00F06820">
              <w:rPr>
                <w:rFonts w:ascii="Calibri" w:hAnsi="Calibri" w:cs="Times New Roman"/>
                <w:b/>
                <w:bCs/>
                <w:color w:val="auto"/>
              </w:rPr>
              <w:t>Requirement</w:t>
            </w:r>
            <w:r w:rsidR="002E11CD" w:rsidRPr="00F06820">
              <w:rPr>
                <w:rFonts w:ascii="Calibri" w:hAnsi="Calibri" w:cs="Times New Roman"/>
                <w:b/>
                <w:bCs/>
                <w:color w:val="auto"/>
              </w:rPr>
              <w:t>(s)</w:t>
            </w:r>
          </w:p>
        </w:tc>
      </w:tr>
      <w:tr w:rsidR="00DB2DD8" w:rsidRPr="006C43BC" w:rsidTr="00F06820">
        <w:tc>
          <w:tcPr>
            <w:tcW w:w="2754" w:type="dxa"/>
          </w:tcPr>
          <w:p w:rsidR="00DB2DD8" w:rsidRPr="00F06820" w:rsidRDefault="00DB2DD8" w:rsidP="00F06820">
            <w:pPr>
              <w:widowControl w:val="0"/>
              <w:rPr>
                <w:rFonts w:ascii="Calibri" w:hAnsi="Calibri" w:cs="Times New Roman"/>
                <w:bCs/>
                <w:color w:val="0070C0"/>
              </w:rPr>
            </w:pPr>
          </w:p>
        </w:tc>
        <w:tc>
          <w:tcPr>
            <w:tcW w:w="2754" w:type="dxa"/>
          </w:tcPr>
          <w:p w:rsidR="00DB2DD8" w:rsidRPr="00F06820" w:rsidRDefault="00DB2DD8" w:rsidP="00F06820">
            <w:pPr>
              <w:widowControl w:val="0"/>
              <w:rPr>
                <w:rFonts w:ascii="Calibri" w:hAnsi="Calibri" w:cs="Times New Roman"/>
                <w:bCs/>
                <w:color w:val="0070C0"/>
              </w:rPr>
            </w:pPr>
          </w:p>
        </w:tc>
        <w:tc>
          <w:tcPr>
            <w:tcW w:w="2754" w:type="dxa"/>
          </w:tcPr>
          <w:p w:rsidR="00DB2DD8" w:rsidRPr="00F06820" w:rsidRDefault="00DB2DD8" w:rsidP="00F06820">
            <w:pPr>
              <w:widowControl w:val="0"/>
              <w:rPr>
                <w:rFonts w:ascii="Calibri" w:hAnsi="Calibri" w:cs="Times New Roman"/>
                <w:bCs/>
                <w:color w:val="0070C0"/>
              </w:rPr>
            </w:pPr>
          </w:p>
        </w:tc>
        <w:tc>
          <w:tcPr>
            <w:tcW w:w="2754" w:type="dxa"/>
          </w:tcPr>
          <w:p w:rsidR="00DB2DD8" w:rsidRPr="00F06820" w:rsidRDefault="00DB2DD8" w:rsidP="00F06820">
            <w:pPr>
              <w:widowControl w:val="0"/>
              <w:rPr>
                <w:rFonts w:ascii="Calibri" w:hAnsi="Calibri" w:cs="Times New Roman"/>
                <w:bCs/>
                <w:color w:val="0070C0"/>
              </w:rPr>
            </w:pPr>
          </w:p>
        </w:tc>
      </w:tr>
      <w:tr w:rsidR="00A07D34" w:rsidRPr="006C43BC" w:rsidTr="00F06820">
        <w:tc>
          <w:tcPr>
            <w:tcW w:w="2754" w:type="dxa"/>
          </w:tcPr>
          <w:p w:rsidR="00A07D34" w:rsidRPr="00F06820" w:rsidRDefault="00A07D34" w:rsidP="00F06820">
            <w:pPr>
              <w:widowControl w:val="0"/>
              <w:rPr>
                <w:rFonts w:ascii="Calibri" w:hAnsi="Calibri" w:cs="Times New Roman"/>
                <w:bCs/>
                <w:color w:val="0070C0"/>
              </w:rPr>
            </w:pPr>
          </w:p>
        </w:tc>
        <w:tc>
          <w:tcPr>
            <w:tcW w:w="2754" w:type="dxa"/>
          </w:tcPr>
          <w:p w:rsidR="00A07D34" w:rsidRPr="00F06820" w:rsidRDefault="00A07D34" w:rsidP="00F06820">
            <w:pPr>
              <w:widowControl w:val="0"/>
              <w:rPr>
                <w:rFonts w:ascii="Calibri" w:hAnsi="Calibri" w:cs="Times New Roman"/>
                <w:bCs/>
                <w:color w:val="0070C0"/>
              </w:rPr>
            </w:pPr>
          </w:p>
        </w:tc>
        <w:tc>
          <w:tcPr>
            <w:tcW w:w="2754" w:type="dxa"/>
          </w:tcPr>
          <w:p w:rsidR="00A07D34" w:rsidRPr="00F06820" w:rsidRDefault="00A07D34" w:rsidP="00F06820">
            <w:pPr>
              <w:widowControl w:val="0"/>
              <w:rPr>
                <w:rFonts w:ascii="Calibri" w:hAnsi="Calibri" w:cs="Times New Roman"/>
                <w:bCs/>
                <w:color w:val="0070C0"/>
              </w:rPr>
            </w:pPr>
          </w:p>
        </w:tc>
        <w:tc>
          <w:tcPr>
            <w:tcW w:w="2754" w:type="dxa"/>
          </w:tcPr>
          <w:p w:rsidR="00A07D34" w:rsidRPr="00F06820" w:rsidRDefault="00A07D34" w:rsidP="00F06820">
            <w:pPr>
              <w:widowControl w:val="0"/>
              <w:rPr>
                <w:rFonts w:ascii="Calibri" w:hAnsi="Calibri" w:cs="Times New Roman"/>
                <w:bCs/>
                <w:color w:val="0070C0"/>
              </w:rPr>
            </w:pPr>
          </w:p>
        </w:tc>
      </w:tr>
      <w:tr w:rsidR="00A07D34" w:rsidRPr="006C43BC" w:rsidTr="00F06820">
        <w:tc>
          <w:tcPr>
            <w:tcW w:w="2754" w:type="dxa"/>
          </w:tcPr>
          <w:p w:rsidR="00A07D34" w:rsidRPr="00F06820" w:rsidRDefault="00A07D34" w:rsidP="00F06820">
            <w:pPr>
              <w:widowControl w:val="0"/>
              <w:rPr>
                <w:rFonts w:ascii="Calibri" w:hAnsi="Calibri" w:cs="Times New Roman"/>
                <w:bCs/>
                <w:color w:val="0070C0"/>
              </w:rPr>
            </w:pPr>
          </w:p>
        </w:tc>
        <w:tc>
          <w:tcPr>
            <w:tcW w:w="2754" w:type="dxa"/>
          </w:tcPr>
          <w:p w:rsidR="00A07D34" w:rsidRPr="00F06820" w:rsidRDefault="00A07D34" w:rsidP="00F06820">
            <w:pPr>
              <w:widowControl w:val="0"/>
              <w:rPr>
                <w:rFonts w:ascii="Calibri" w:hAnsi="Calibri" w:cs="Times New Roman"/>
                <w:bCs/>
                <w:color w:val="0070C0"/>
              </w:rPr>
            </w:pPr>
          </w:p>
        </w:tc>
        <w:tc>
          <w:tcPr>
            <w:tcW w:w="2754" w:type="dxa"/>
          </w:tcPr>
          <w:p w:rsidR="00A07D34" w:rsidRPr="00F06820" w:rsidRDefault="00A07D34" w:rsidP="00F06820">
            <w:pPr>
              <w:widowControl w:val="0"/>
              <w:rPr>
                <w:rFonts w:ascii="Calibri" w:hAnsi="Calibri" w:cs="Times New Roman"/>
                <w:bCs/>
                <w:color w:val="0070C0"/>
              </w:rPr>
            </w:pPr>
          </w:p>
        </w:tc>
        <w:tc>
          <w:tcPr>
            <w:tcW w:w="2754" w:type="dxa"/>
          </w:tcPr>
          <w:p w:rsidR="00A07D34" w:rsidRPr="00F06820" w:rsidRDefault="00A07D34" w:rsidP="00F06820">
            <w:pPr>
              <w:widowControl w:val="0"/>
              <w:rPr>
                <w:rFonts w:ascii="Calibri" w:hAnsi="Calibri" w:cs="Times New Roman"/>
                <w:bCs/>
                <w:color w:val="0070C0"/>
              </w:rPr>
            </w:pPr>
          </w:p>
        </w:tc>
      </w:tr>
    </w:tbl>
    <w:p w:rsidR="000D5011" w:rsidRPr="006C43BC" w:rsidRDefault="000D5011" w:rsidP="00EC4830">
      <w:pPr>
        <w:widowControl w:val="0"/>
        <w:rPr>
          <w:rFonts w:ascii="Calibri" w:hAnsi="Calibri" w:cs="Times New Roman"/>
          <w:b/>
          <w:bCs/>
          <w:color w:val="264D74"/>
        </w:rPr>
      </w:pPr>
    </w:p>
    <w:p w:rsidR="00440BF2" w:rsidRPr="00C649FC" w:rsidRDefault="00440BF2" w:rsidP="008A5562">
      <w:pPr>
        <w:pStyle w:val="Heading1"/>
        <w:spacing w:line="360" w:lineRule="auto"/>
        <w:rPr>
          <w:rFonts w:ascii="Calibri" w:hAnsi="Calibri"/>
          <w:b/>
          <w:color w:val="auto"/>
          <w:sz w:val="24"/>
          <w:szCs w:val="22"/>
          <w:u w:val="single"/>
        </w:rPr>
      </w:pPr>
      <w:bookmarkStart w:id="2" w:name="_Toc330463553"/>
      <w:r w:rsidRPr="006C43BC">
        <w:rPr>
          <w:rFonts w:ascii="Calibri" w:hAnsi="Calibri"/>
          <w:b/>
          <w:color w:val="auto"/>
          <w:sz w:val="24"/>
          <w:szCs w:val="22"/>
          <w:u w:val="single"/>
        </w:rPr>
        <w:t>R1 Supporting Evidence and Documentation</w:t>
      </w:r>
      <w:bookmarkEnd w:id="2"/>
    </w:p>
    <w:p w:rsidR="002912AC" w:rsidRPr="007516A1" w:rsidRDefault="002912AC" w:rsidP="002912AC">
      <w:pPr>
        <w:pStyle w:val="Requirement"/>
      </w:pPr>
      <w:r w:rsidRPr="007516A1">
        <w:rPr>
          <w:szCs w:val="22"/>
        </w:rPr>
        <w:t>Balancing Authorities shall have operating agreements with adjacent Balancing Authorities that shall, at a minimum, contain provisions for emergency assistance, including provisions to obtain emergency assistance from remote Balancing Authorities.</w:t>
      </w:r>
    </w:p>
    <w:p w:rsidR="00680C03" w:rsidRPr="006C43BC" w:rsidRDefault="00680C03" w:rsidP="00680C03">
      <w:pPr>
        <w:rPr>
          <w:rFonts w:ascii="Calibri" w:hAnsi="Calibri" w:cs="Times New Roman"/>
          <w:b/>
        </w:rPr>
      </w:pPr>
    </w:p>
    <w:p w:rsidR="0043375A" w:rsidRPr="006C43BC" w:rsidRDefault="001D4564" w:rsidP="0043375A">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rsidR="001D4564" w:rsidRPr="006C43BC" w:rsidRDefault="0043375A" w:rsidP="0043375A">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w:t>
      </w:r>
      <w:r w:rsidR="007E0126" w:rsidRPr="006C43BC">
        <w:rPr>
          <w:rFonts w:ascii="Calibri" w:eastAsia="Calibri" w:hAnsi="Calibri" w:cs="Times New Roman"/>
          <w:sz w:val="22"/>
          <w:szCs w:val="22"/>
        </w:rPr>
        <w:t>R</w:t>
      </w:r>
      <w:r w:rsidRPr="006C43BC">
        <w:rPr>
          <w:rFonts w:ascii="Calibri" w:eastAsia="Calibri" w:hAnsi="Calibri" w:cs="Times New Roman"/>
          <w:sz w:val="22"/>
          <w:szCs w:val="22"/>
        </w:rPr>
        <w:t xml:space="preserve">equirement. </w:t>
      </w:r>
    </w:p>
    <w:p w:rsidR="006C43BC" w:rsidRPr="006C43BC" w:rsidRDefault="006C43BC" w:rsidP="006C43BC">
      <w:pPr>
        <w:widowControl w:val="0"/>
        <w:shd w:val="clear" w:color="auto" w:fill="D3DCE9"/>
        <w:ind w:left="720"/>
        <w:jc w:val="both"/>
        <w:rPr>
          <w:rFonts w:ascii="Calibri" w:hAnsi="Calibri" w:cs="Times New Roman"/>
          <w:bCs/>
          <w:color w:val="0070C0"/>
        </w:rPr>
      </w:pPr>
    </w:p>
    <w:p w:rsidR="006C43BC" w:rsidRPr="006C43BC" w:rsidRDefault="006C43BC" w:rsidP="006C43BC">
      <w:pPr>
        <w:widowControl w:val="0"/>
        <w:shd w:val="clear" w:color="auto" w:fill="D3DCE9"/>
        <w:ind w:left="720"/>
        <w:jc w:val="both"/>
        <w:rPr>
          <w:rFonts w:ascii="Calibri" w:hAnsi="Calibri" w:cs="Times New Roman"/>
          <w:bCs/>
          <w:color w:val="0070C0"/>
        </w:rPr>
      </w:pPr>
    </w:p>
    <w:p w:rsidR="00776474" w:rsidRPr="006C43BC" w:rsidRDefault="00776474" w:rsidP="00776474">
      <w:pPr>
        <w:widowControl w:val="0"/>
        <w:spacing w:line="266" w:lineRule="exact"/>
        <w:rPr>
          <w:rFonts w:ascii="Calibri" w:hAnsi="Calibri" w:cs="Times New Roman"/>
          <w:b/>
          <w:bCs/>
        </w:rPr>
      </w:pPr>
    </w:p>
    <w:p w:rsidR="00B52EA0" w:rsidRPr="006C43BC" w:rsidRDefault="00B52EA0" w:rsidP="00B52EA0">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B7D5B" w:rsidRPr="006C43BC" w:rsidTr="00F06820">
        <w:tc>
          <w:tcPr>
            <w:tcW w:w="11016" w:type="dxa"/>
            <w:shd w:val="clear" w:color="auto" w:fill="DBE5F1"/>
          </w:tcPr>
          <w:p w:rsidR="00B52EA0" w:rsidRPr="00F06820" w:rsidRDefault="008C17EB" w:rsidP="00F06820">
            <w:pPr>
              <w:widowControl w:val="0"/>
              <w:tabs>
                <w:tab w:val="left" w:pos="0"/>
              </w:tabs>
              <w:rPr>
                <w:rFonts w:ascii="Calibri" w:hAnsi="Calibri" w:cs="Times New Roman"/>
                <w:bCs/>
                <w:color w:val="auto"/>
              </w:rPr>
            </w:pPr>
            <w:r w:rsidRPr="00F06820">
              <w:rPr>
                <w:rFonts w:ascii="Calibri" w:hAnsi="Calibri" w:cs="Times New Roman"/>
                <w:bCs/>
                <w:color w:val="auto"/>
              </w:rPr>
              <w:t>P</w:t>
            </w:r>
            <w:r w:rsidR="00B52EA0" w:rsidRPr="00F06820">
              <w:rPr>
                <w:rFonts w:ascii="Calibri" w:hAnsi="Calibri" w:cs="Times New Roman"/>
                <w:bCs/>
                <w:color w:val="auto"/>
              </w:rPr>
              <w:t>rovide the following</w:t>
            </w:r>
            <w:r w:rsidRPr="00F06820">
              <w:rPr>
                <w:rFonts w:ascii="Calibri" w:hAnsi="Calibri" w:cs="Times New Roman"/>
                <w:bCs/>
                <w:color w:val="auto"/>
              </w:rPr>
              <w:t xml:space="preserve"> for all evidence submitted (</w:t>
            </w:r>
            <w:r w:rsidRPr="00F06820">
              <w:rPr>
                <w:rFonts w:ascii="Calibri" w:hAnsi="Calibri" w:cs="Times New Roman"/>
              </w:rPr>
              <w:t>Insert additional rows if necessary)</w:t>
            </w:r>
            <w:r w:rsidR="00B52EA0" w:rsidRPr="00F06820">
              <w:rPr>
                <w:rFonts w:ascii="Calibri" w:hAnsi="Calibri" w:cs="Times New Roman"/>
                <w:bCs/>
                <w:color w:val="auto"/>
              </w:rPr>
              <w:t>:</w:t>
            </w:r>
          </w:p>
          <w:p w:rsidR="00AB7D5B" w:rsidRPr="00F06820" w:rsidRDefault="00B52EA0" w:rsidP="00F06820">
            <w:pPr>
              <w:widowControl w:val="0"/>
              <w:rPr>
                <w:rFonts w:ascii="Calibri" w:hAnsi="Calibri" w:cs="Times New Roman"/>
              </w:rPr>
            </w:pPr>
            <w:r w:rsidRPr="00F06820">
              <w:rPr>
                <w:rFonts w:ascii="Calibri" w:hAnsi="Calibri" w:cs="Times New Roman"/>
                <w:bCs/>
                <w:color w:val="auto"/>
              </w:rPr>
              <w:tab/>
              <w:t xml:space="preserve">File </w:t>
            </w:r>
            <w:r w:rsidR="008C17EB" w:rsidRPr="00F06820">
              <w:rPr>
                <w:rFonts w:ascii="Calibri" w:hAnsi="Calibri" w:cs="Times New Roman"/>
                <w:bCs/>
                <w:color w:val="auto"/>
              </w:rPr>
              <w:t>N</w:t>
            </w:r>
            <w:r w:rsidRPr="00F06820">
              <w:rPr>
                <w:rFonts w:ascii="Calibri" w:hAnsi="Calibri" w:cs="Times New Roman"/>
                <w:bCs/>
                <w:color w:val="auto"/>
              </w:rPr>
              <w:t xml:space="preserve">ame, </w:t>
            </w:r>
            <w:r w:rsidR="008C17EB" w:rsidRPr="00F06820">
              <w:rPr>
                <w:rFonts w:ascii="Calibri" w:hAnsi="Calibri" w:cs="Times New Roman"/>
                <w:bCs/>
                <w:color w:val="auto"/>
              </w:rPr>
              <w:t>F</w:t>
            </w:r>
            <w:r w:rsidRPr="00F06820">
              <w:rPr>
                <w:rFonts w:ascii="Calibri" w:hAnsi="Calibri" w:cs="Times New Roman"/>
                <w:bCs/>
                <w:color w:val="auto"/>
              </w:rPr>
              <w:t xml:space="preserve">ile </w:t>
            </w:r>
            <w:r w:rsidR="000C3581" w:rsidRPr="00F06820">
              <w:rPr>
                <w:rFonts w:ascii="Calibri" w:hAnsi="Calibri" w:cs="Times New Roman"/>
                <w:bCs/>
                <w:color w:val="auto"/>
              </w:rPr>
              <w:t>Extension</w:t>
            </w:r>
            <w:r w:rsidRPr="00F06820">
              <w:rPr>
                <w:rFonts w:ascii="Calibri" w:hAnsi="Calibri" w:cs="Times New Roman"/>
                <w:bCs/>
                <w:color w:val="auto"/>
              </w:rPr>
              <w:t xml:space="preserve">, </w:t>
            </w:r>
            <w:r w:rsidR="008C17EB" w:rsidRPr="00F06820">
              <w:rPr>
                <w:rFonts w:ascii="Calibri" w:hAnsi="Calibri" w:cs="Times New Roman"/>
                <w:bCs/>
                <w:color w:val="auto"/>
              </w:rPr>
              <w:t>D</w:t>
            </w:r>
            <w:r w:rsidRPr="00F06820">
              <w:rPr>
                <w:rFonts w:ascii="Calibri" w:hAnsi="Calibri" w:cs="Times New Roman"/>
                <w:bCs/>
                <w:color w:val="auto"/>
              </w:rPr>
              <w:t xml:space="preserve">ocument </w:t>
            </w:r>
            <w:r w:rsidR="008C17EB" w:rsidRPr="00F06820">
              <w:rPr>
                <w:rFonts w:ascii="Calibri" w:hAnsi="Calibri" w:cs="Times New Roman"/>
                <w:bCs/>
                <w:color w:val="auto"/>
              </w:rPr>
              <w:t>T</w:t>
            </w:r>
            <w:r w:rsidRPr="00F06820">
              <w:rPr>
                <w:rFonts w:ascii="Calibri" w:hAnsi="Calibri" w:cs="Times New Roman"/>
                <w:bCs/>
                <w:color w:val="auto"/>
              </w:rPr>
              <w:t xml:space="preserve">itle, </w:t>
            </w:r>
            <w:r w:rsidR="008C17EB" w:rsidRPr="00F06820">
              <w:rPr>
                <w:rFonts w:ascii="Calibri" w:hAnsi="Calibri" w:cs="Times New Roman"/>
                <w:bCs/>
                <w:color w:val="auto"/>
              </w:rPr>
              <w:t>R</w:t>
            </w:r>
            <w:r w:rsidRPr="00F06820">
              <w:rPr>
                <w:rFonts w:ascii="Calibri" w:hAnsi="Calibri" w:cs="Times New Roman"/>
                <w:bCs/>
                <w:color w:val="auto"/>
              </w:rPr>
              <w:t xml:space="preserve">evision, </w:t>
            </w:r>
            <w:r w:rsidR="008C17EB" w:rsidRPr="00F06820">
              <w:rPr>
                <w:rFonts w:ascii="Calibri" w:hAnsi="Calibri" w:cs="Times New Roman"/>
                <w:bCs/>
                <w:color w:val="auto"/>
              </w:rPr>
              <w:t>D</w:t>
            </w:r>
            <w:r w:rsidRPr="00F06820">
              <w:rPr>
                <w:rFonts w:ascii="Calibri" w:hAnsi="Calibri" w:cs="Times New Roman"/>
                <w:bCs/>
                <w:color w:val="auto"/>
              </w:rPr>
              <w:t xml:space="preserve">ate, </w:t>
            </w:r>
            <w:r w:rsidR="008C17EB" w:rsidRPr="00F06820">
              <w:rPr>
                <w:rFonts w:ascii="Calibri" w:hAnsi="Calibri" w:cs="Times New Roman"/>
                <w:bCs/>
                <w:color w:val="auto"/>
              </w:rPr>
              <w:t>P</w:t>
            </w:r>
            <w:r w:rsidRPr="00F06820">
              <w:rPr>
                <w:rFonts w:ascii="Calibri" w:hAnsi="Calibri" w:cs="Times New Roman"/>
                <w:bCs/>
                <w:color w:val="auto"/>
              </w:rPr>
              <w:t xml:space="preserve">age(s), </w:t>
            </w:r>
            <w:r w:rsidR="008C17EB" w:rsidRPr="00F06820">
              <w:rPr>
                <w:rFonts w:ascii="Calibri" w:hAnsi="Calibri" w:cs="Times New Roman"/>
                <w:bCs/>
                <w:color w:val="auto"/>
              </w:rPr>
              <w:t>S</w:t>
            </w:r>
            <w:r w:rsidRPr="00F06820">
              <w:rPr>
                <w:rFonts w:ascii="Calibri" w:hAnsi="Calibri" w:cs="Times New Roman"/>
                <w:bCs/>
                <w:color w:val="auto"/>
              </w:rPr>
              <w:t>ection</w:t>
            </w:r>
            <w:r w:rsidR="008C17EB" w:rsidRPr="00F06820">
              <w:rPr>
                <w:rFonts w:ascii="Calibri" w:hAnsi="Calibri" w:cs="Times New Roman"/>
                <w:bCs/>
                <w:color w:val="auto"/>
              </w:rPr>
              <w:t>(s)</w:t>
            </w:r>
            <w:r w:rsidRPr="00F06820">
              <w:rPr>
                <w:rFonts w:ascii="Calibri" w:hAnsi="Calibri" w:cs="Times New Roman"/>
                <w:bCs/>
                <w:color w:val="auto"/>
              </w:rPr>
              <w:t xml:space="preserve">, </w:t>
            </w:r>
            <w:r w:rsidR="008C17EB" w:rsidRPr="00F06820">
              <w:rPr>
                <w:rFonts w:ascii="Calibri" w:hAnsi="Calibri" w:cs="Times New Roman"/>
                <w:bCs/>
                <w:color w:val="auto"/>
              </w:rPr>
              <w:t>S</w:t>
            </w:r>
            <w:r w:rsidRPr="00F06820">
              <w:rPr>
                <w:rFonts w:ascii="Calibri" w:hAnsi="Calibri" w:cs="Times New Roman"/>
                <w:bCs/>
                <w:color w:val="auto"/>
              </w:rPr>
              <w:t xml:space="preserve">ection </w:t>
            </w:r>
            <w:r w:rsidR="008C17EB" w:rsidRPr="00F06820">
              <w:rPr>
                <w:rFonts w:ascii="Calibri" w:hAnsi="Calibri" w:cs="Times New Roman"/>
                <w:bCs/>
                <w:color w:val="auto"/>
              </w:rPr>
              <w:t>T</w:t>
            </w:r>
            <w:r w:rsidRPr="00F06820">
              <w:rPr>
                <w:rFonts w:ascii="Calibri" w:hAnsi="Calibri" w:cs="Times New Roman"/>
                <w:bCs/>
                <w:color w:val="auto"/>
              </w:rPr>
              <w:t>itle</w:t>
            </w:r>
            <w:r w:rsidR="008C17EB" w:rsidRPr="00F06820">
              <w:rPr>
                <w:rFonts w:ascii="Calibri" w:hAnsi="Calibri" w:cs="Times New Roman"/>
                <w:bCs/>
                <w:color w:val="auto"/>
              </w:rPr>
              <w:t>(s)</w:t>
            </w:r>
            <w:r w:rsidRPr="00F06820">
              <w:rPr>
                <w:rFonts w:ascii="Calibri" w:hAnsi="Calibri" w:cs="Times New Roman"/>
                <w:bCs/>
                <w:color w:val="auto"/>
              </w:rPr>
              <w:t xml:space="preserve">, </w:t>
            </w:r>
            <w:r w:rsidRPr="00F06820">
              <w:rPr>
                <w:rFonts w:ascii="Calibri" w:hAnsi="Calibri" w:cs="Times New Roman"/>
                <w:bCs/>
                <w:color w:val="auto"/>
              </w:rPr>
              <w:tab/>
            </w:r>
            <w:r w:rsidR="008C17EB" w:rsidRPr="00F06820">
              <w:rPr>
                <w:rFonts w:ascii="Calibri" w:hAnsi="Calibri" w:cs="Times New Roman"/>
                <w:bCs/>
                <w:color w:val="auto"/>
              </w:rPr>
              <w:t>D</w:t>
            </w:r>
            <w:r w:rsidRPr="00F06820">
              <w:rPr>
                <w:rFonts w:ascii="Calibri" w:hAnsi="Calibri" w:cs="Times New Roman"/>
                <w:bCs/>
                <w:color w:val="auto"/>
              </w:rPr>
              <w:t>escription</w:t>
            </w:r>
          </w:p>
        </w:tc>
      </w:tr>
      <w:tr w:rsidR="00AB7D5B" w:rsidRPr="006C43BC" w:rsidTr="00F06820">
        <w:tc>
          <w:tcPr>
            <w:tcW w:w="11016" w:type="dxa"/>
          </w:tcPr>
          <w:p w:rsidR="00AB7D5B" w:rsidRPr="00F06820" w:rsidRDefault="00AB7D5B" w:rsidP="00F06820">
            <w:pPr>
              <w:widowControl w:val="0"/>
              <w:jc w:val="both"/>
              <w:rPr>
                <w:rFonts w:ascii="Calibri" w:hAnsi="Calibri" w:cs="Times New Roman"/>
                <w:color w:val="0070C0"/>
              </w:rPr>
            </w:pPr>
          </w:p>
        </w:tc>
      </w:tr>
      <w:tr w:rsidR="008C17EB" w:rsidRPr="006C43BC" w:rsidTr="00F06820">
        <w:tc>
          <w:tcPr>
            <w:tcW w:w="11016" w:type="dxa"/>
          </w:tcPr>
          <w:p w:rsidR="008C17EB" w:rsidRPr="00F06820" w:rsidRDefault="008C17EB" w:rsidP="00F06820">
            <w:pPr>
              <w:widowControl w:val="0"/>
              <w:jc w:val="both"/>
              <w:rPr>
                <w:rFonts w:ascii="Calibri" w:hAnsi="Calibri" w:cs="Times New Roman"/>
                <w:color w:val="0070C0"/>
              </w:rPr>
            </w:pPr>
          </w:p>
        </w:tc>
      </w:tr>
      <w:tr w:rsidR="008C17EB" w:rsidRPr="006C43BC" w:rsidTr="00F06820">
        <w:tc>
          <w:tcPr>
            <w:tcW w:w="11016" w:type="dxa"/>
          </w:tcPr>
          <w:p w:rsidR="008C17EB" w:rsidRPr="00F06820" w:rsidRDefault="008C17EB" w:rsidP="00F06820">
            <w:pPr>
              <w:widowControl w:val="0"/>
              <w:jc w:val="both"/>
              <w:rPr>
                <w:rFonts w:ascii="Calibri" w:hAnsi="Calibri" w:cs="Times New Roman"/>
                <w:color w:val="0070C0"/>
              </w:rPr>
            </w:pPr>
          </w:p>
        </w:tc>
      </w:tr>
    </w:tbl>
    <w:p w:rsidR="00AB7D5B" w:rsidRPr="006C43BC" w:rsidRDefault="00AB7D5B" w:rsidP="00EC4830">
      <w:pPr>
        <w:widowControl w:val="0"/>
        <w:rPr>
          <w:rFonts w:ascii="Calibri" w:hAnsi="Calibri" w:cs="Times New Roman"/>
        </w:rPr>
      </w:pPr>
    </w:p>
    <w:p w:rsidR="006C43BC" w:rsidRPr="006C43BC" w:rsidRDefault="006C43BC" w:rsidP="00EC4830">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90"/>
      </w:tblGrid>
      <w:tr w:rsidR="00FE1251" w:rsidRPr="006C43BC" w:rsidTr="00F06820">
        <w:tc>
          <w:tcPr>
            <w:tcW w:w="11016" w:type="dxa"/>
            <w:shd w:val="clear" w:color="auto" w:fill="D9D9D9"/>
          </w:tcPr>
          <w:p w:rsidR="00FE1251" w:rsidRPr="00F06820" w:rsidRDefault="00FE1251" w:rsidP="00F06820">
            <w:pPr>
              <w:widowControl w:val="0"/>
              <w:rPr>
                <w:rFonts w:ascii="Calibri" w:hAnsi="Calibri" w:cs="Times New Roman"/>
              </w:rPr>
            </w:pPr>
          </w:p>
        </w:tc>
      </w:tr>
      <w:tr w:rsidR="007E3754" w:rsidRPr="006C43BC" w:rsidTr="00F06820">
        <w:tc>
          <w:tcPr>
            <w:tcW w:w="11016" w:type="dxa"/>
            <w:shd w:val="clear" w:color="auto" w:fill="D9D9D9"/>
          </w:tcPr>
          <w:p w:rsidR="007E3754" w:rsidRPr="00F06820" w:rsidRDefault="007E3754" w:rsidP="00F06820">
            <w:pPr>
              <w:widowControl w:val="0"/>
              <w:rPr>
                <w:rFonts w:ascii="Calibri" w:hAnsi="Calibri" w:cs="Times New Roman"/>
              </w:rPr>
            </w:pPr>
          </w:p>
        </w:tc>
      </w:tr>
      <w:tr w:rsidR="007E3754" w:rsidRPr="006C43BC" w:rsidTr="00F06820">
        <w:tc>
          <w:tcPr>
            <w:tcW w:w="11016" w:type="dxa"/>
            <w:shd w:val="clear" w:color="auto" w:fill="D9D9D9"/>
          </w:tcPr>
          <w:p w:rsidR="007E3754" w:rsidRPr="00F06820" w:rsidRDefault="007E3754" w:rsidP="00F06820">
            <w:pPr>
              <w:widowControl w:val="0"/>
              <w:rPr>
                <w:rFonts w:ascii="Calibri" w:hAnsi="Calibri" w:cs="Times New Roman"/>
              </w:rPr>
            </w:pPr>
          </w:p>
        </w:tc>
      </w:tr>
    </w:tbl>
    <w:p w:rsidR="00FE1251" w:rsidRPr="006C43BC" w:rsidRDefault="00FE1251" w:rsidP="00EC4830">
      <w:pPr>
        <w:widowControl w:val="0"/>
        <w:rPr>
          <w:rFonts w:ascii="Calibri" w:hAnsi="Calibri" w:cs="Times New Roman"/>
        </w:rPr>
      </w:pPr>
    </w:p>
    <w:p w:rsidR="002A73FC" w:rsidRPr="00C649FC" w:rsidRDefault="002A73FC" w:rsidP="009F14D6">
      <w:pPr>
        <w:autoSpaceDE/>
        <w:autoSpaceDN/>
        <w:adjustRightInd/>
        <w:rPr>
          <w:rFonts w:ascii="Calibri" w:hAnsi="Calibri"/>
          <w:b/>
        </w:rPr>
      </w:pPr>
      <w:r w:rsidRPr="003D1F79">
        <w:rPr>
          <w:rFonts w:ascii="Calibri" w:hAnsi="Calibri"/>
          <w:b/>
        </w:rPr>
        <w:t xml:space="preserve">Compliance Assessment Approach Specific to </w:t>
      </w:r>
      <w:r w:rsidR="002912AC" w:rsidRPr="003D1F79">
        <w:rPr>
          <w:rFonts w:ascii="Calibri" w:hAnsi="Calibri"/>
          <w:b/>
        </w:rPr>
        <w:t>EOP-001-2</w:t>
      </w:r>
      <w:r w:rsidR="000C3581">
        <w:rPr>
          <w:rFonts w:ascii="Calibri" w:hAnsi="Calibri"/>
          <w:b/>
        </w:rPr>
        <w:t>.1</w:t>
      </w:r>
      <w:r w:rsidR="002912AC" w:rsidRPr="003D1F79">
        <w:rPr>
          <w:rFonts w:ascii="Calibri" w:hAnsi="Calibri"/>
          <w:b/>
        </w:rPr>
        <w:t>b</w:t>
      </w:r>
      <w:r w:rsidR="00F36A82" w:rsidRPr="003D1F79">
        <w:rPr>
          <w:rFonts w:ascii="Calibri" w:hAnsi="Calibri"/>
          <w:b/>
        </w:rPr>
        <w:t>, R</w:t>
      </w:r>
      <w:r w:rsidRPr="003D1F79">
        <w:rPr>
          <w:rFonts w:ascii="Calibri" w:hAnsi="Calibri"/>
          <w:b/>
        </w:rPr>
        <w:t>1</w:t>
      </w:r>
    </w:p>
    <w:p w:rsidR="001D4564" w:rsidRPr="006C43BC" w:rsidRDefault="003379A2" w:rsidP="001D52A5">
      <w:pPr>
        <w:tabs>
          <w:tab w:val="left" w:pos="1080"/>
        </w:tabs>
        <w:rPr>
          <w:rFonts w:ascii="Calibri" w:hAnsi="Calibri"/>
          <w:b/>
          <w:i/>
          <w:color w:val="FF0000"/>
        </w:rPr>
      </w:pPr>
      <w:r w:rsidRPr="006C43BC">
        <w:rPr>
          <w:rFonts w:ascii="Calibri" w:hAnsi="Calibri"/>
          <w:b/>
          <w:i/>
          <w:color w:val="FF0000"/>
        </w:rPr>
        <w:t>This section must be completed by the Complia</w:t>
      </w:r>
      <w:r w:rsidR="00A07D34" w:rsidRPr="006C43BC">
        <w:rPr>
          <w:rFonts w:ascii="Calibri" w:hAnsi="Calibri"/>
          <w:b/>
          <w:i/>
          <w:color w:val="FF0000"/>
        </w:rPr>
        <w:t>nce Enforcement Authority</w:t>
      </w:r>
    </w:p>
    <w:p w:rsidR="001D4564" w:rsidRPr="006C43BC" w:rsidRDefault="002A73FC" w:rsidP="00394AB6">
      <w:pPr>
        <w:widowControl w:val="0"/>
        <w:tabs>
          <w:tab w:val="left" w:pos="0"/>
          <w:tab w:val="left" w:pos="900"/>
          <w:tab w:val="left" w:pos="6360"/>
        </w:tabs>
        <w:rPr>
          <w:rFonts w:ascii="Calibri" w:hAnsi="Calibri" w:cs="Times New Roman"/>
          <w:iCs/>
        </w:rPr>
      </w:pPr>
      <w:r w:rsidRPr="006C43BC">
        <w:rPr>
          <w:rFonts w:ascii="Calibri" w:hAnsi="Calibri" w:cs="Times New Roman"/>
          <w:iCs/>
        </w:rPr>
        <w:t>Review the evidence to verify</w:t>
      </w:r>
      <w:r w:rsidR="00A71EEA" w:rsidRPr="006C43BC">
        <w:rPr>
          <w:rFonts w:ascii="Calibri" w:hAnsi="Calibri" w:cs="Times New Roman"/>
          <w:iCs/>
        </w:rPr>
        <w:t xml:space="preserve"> the </w:t>
      </w:r>
      <w:r w:rsidR="00A07D34" w:rsidRPr="006C43BC">
        <w:rPr>
          <w:rFonts w:ascii="Calibri" w:hAnsi="Calibri" w:cs="Times New Roman"/>
          <w:iCs/>
        </w:rPr>
        <w:t>Registered E</w:t>
      </w:r>
      <w:r w:rsidR="00A71EEA" w:rsidRPr="006C43BC">
        <w:rPr>
          <w:rFonts w:ascii="Calibri" w:hAnsi="Calibri" w:cs="Times New Roman"/>
          <w:iCs/>
        </w:rPr>
        <w:t>ntity</w:t>
      </w:r>
      <w:r w:rsidRPr="006C43BC">
        <w:rPr>
          <w:rFonts w:ascii="Calibri" w:hAnsi="Calibri" w:cs="Times New Roman"/>
          <w:iCs/>
        </w:rPr>
        <w:t xml:space="preserve"> has:</w:t>
      </w:r>
      <w:r w:rsidR="00A07D34" w:rsidRPr="006C43BC">
        <w:rPr>
          <w:rFonts w:ascii="Calibri" w:hAnsi="Calibri" w:cs="Times New Roman"/>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680C03" w:rsidRPr="006C43BC" w:rsidTr="00F06820">
        <w:tc>
          <w:tcPr>
            <w:tcW w:w="378" w:type="dxa"/>
          </w:tcPr>
          <w:p w:rsidR="00680C03" w:rsidRPr="00F06820" w:rsidRDefault="00680C03" w:rsidP="00F06820">
            <w:pPr>
              <w:widowControl w:val="0"/>
              <w:tabs>
                <w:tab w:val="left" w:pos="0"/>
                <w:tab w:val="left" w:pos="900"/>
                <w:tab w:val="left" w:pos="6360"/>
              </w:tabs>
              <w:rPr>
                <w:rFonts w:ascii="Calibri" w:hAnsi="Calibri" w:cs="Times New Roman"/>
                <w:bCs/>
              </w:rPr>
            </w:pPr>
          </w:p>
        </w:tc>
        <w:tc>
          <w:tcPr>
            <w:tcW w:w="10638" w:type="dxa"/>
          </w:tcPr>
          <w:p w:rsidR="00680C03" w:rsidRPr="00F06820" w:rsidRDefault="007541BA" w:rsidP="00F06820">
            <w:pPr>
              <w:widowControl w:val="0"/>
              <w:tabs>
                <w:tab w:val="left" w:pos="0"/>
                <w:tab w:val="left" w:pos="900"/>
                <w:tab w:val="left" w:pos="6360"/>
              </w:tabs>
              <w:rPr>
                <w:rFonts w:ascii="Calibri" w:hAnsi="Calibri" w:cs="Times New Roman"/>
                <w:color w:val="auto"/>
              </w:rPr>
            </w:pPr>
            <w:r w:rsidRPr="007541BA">
              <w:rPr>
                <w:rFonts w:ascii="Calibri" w:hAnsi="Calibri" w:cs="Times New Roman"/>
                <w:color w:val="auto"/>
              </w:rPr>
              <w:t>Verify that operating agreements with adjacent Balancing Authorities</w:t>
            </w:r>
            <w:r w:rsidR="000C3581">
              <w:rPr>
                <w:rFonts w:ascii="Calibri" w:hAnsi="Calibri" w:cs="Times New Roman"/>
                <w:color w:val="auto"/>
              </w:rPr>
              <w:t>,</w:t>
            </w:r>
            <w:r w:rsidRPr="007541BA">
              <w:rPr>
                <w:rFonts w:ascii="Calibri" w:hAnsi="Calibri" w:cs="Times New Roman"/>
                <w:color w:val="auto"/>
              </w:rPr>
              <w:t xml:space="preserve"> at a minimum, contain provisions for emergency assistance, including provisions to obtain emergency assistance from remote Balancing Authorities.</w:t>
            </w:r>
          </w:p>
        </w:tc>
      </w:tr>
    </w:tbl>
    <w:p w:rsidR="00B8504E" w:rsidRPr="006C43BC" w:rsidRDefault="00B8504E" w:rsidP="00BB361A">
      <w:pPr>
        <w:widowControl w:val="0"/>
        <w:tabs>
          <w:tab w:val="left" w:pos="0"/>
        </w:tabs>
        <w:rPr>
          <w:rFonts w:ascii="Calibri" w:hAnsi="Calibri" w:cs="Times New Roman"/>
          <w:b/>
          <w:bCs/>
        </w:rPr>
      </w:pPr>
    </w:p>
    <w:p w:rsidR="00BB361A" w:rsidRPr="006C43BC" w:rsidRDefault="00BB361A" w:rsidP="00BB361A">
      <w:pPr>
        <w:widowControl w:val="0"/>
        <w:tabs>
          <w:tab w:val="left" w:pos="0"/>
        </w:tabs>
        <w:rPr>
          <w:rFonts w:ascii="Calibri" w:hAnsi="Calibri" w:cs="Times New Roman"/>
          <w:b/>
          <w:bCs/>
          <w:color w:val="264D74"/>
        </w:rPr>
      </w:pPr>
      <w:r w:rsidRPr="006C43BC">
        <w:rPr>
          <w:rFonts w:ascii="Calibri" w:hAnsi="Calibri" w:cs="Times New Roman"/>
          <w:b/>
          <w:bCs/>
        </w:rPr>
        <w:t xml:space="preserve">Auditor  </w:t>
      </w:r>
      <w:r w:rsidR="00776474" w:rsidRPr="006C43BC">
        <w:rPr>
          <w:rFonts w:ascii="Calibri" w:hAnsi="Calibri" w:cs="Times New Roman"/>
          <w:b/>
          <w:bCs/>
        </w:rPr>
        <w:t>Notes</w:t>
      </w:r>
      <w:r w:rsidRPr="006C43BC">
        <w:rPr>
          <w:rFonts w:ascii="Calibri" w:hAnsi="Calibri" w:cs="Times New Roman"/>
          <w:b/>
          <w:bCs/>
        </w:rPr>
        <w:t>:</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BB361A" w:rsidRPr="006C43BC" w:rsidTr="00F06820">
        <w:tc>
          <w:tcPr>
            <w:tcW w:w="11016" w:type="dxa"/>
            <w:shd w:val="clear" w:color="auto" w:fill="D9D9D9"/>
          </w:tcPr>
          <w:p w:rsidR="00BB361A" w:rsidRPr="00F06820" w:rsidRDefault="00BB361A" w:rsidP="00F06820">
            <w:pPr>
              <w:widowControl w:val="0"/>
              <w:tabs>
                <w:tab w:val="left" w:pos="0"/>
              </w:tabs>
              <w:rPr>
                <w:rFonts w:ascii="Calibri" w:hAnsi="Calibri" w:cs="Times New Roman"/>
                <w:bCs/>
                <w:color w:val="auto"/>
              </w:rPr>
            </w:pPr>
            <w:bookmarkStart w:id="3" w:name="OLE_LINK3"/>
            <w:bookmarkStart w:id="4" w:name="OLE_LINK4"/>
          </w:p>
        </w:tc>
      </w:tr>
    </w:tbl>
    <w:p w:rsidR="00FD4903" w:rsidRPr="006C43BC" w:rsidRDefault="00FD4903" w:rsidP="00FD4903">
      <w:pPr>
        <w:rPr>
          <w:rFonts w:ascii="Calibri" w:hAnsi="Calibri"/>
        </w:rPr>
      </w:pPr>
    </w:p>
    <w:bookmarkEnd w:id="3"/>
    <w:bookmarkEnd w:id="4"/>
    <w:p w:rsidR="001B3582" w:rsidRPr="00C649FC" w:rsidRDefault="001B3582" w:rsidP="008A5562">
      <w:pPr>
        <w:pStyle w:val="Heading1"/>
        <w:spacing w:line="360" w:lineRule="auto"/>
        <w:rPr>
          <w:rFonts w:ascii="Calibri" w:hAnsi="Calibri"/>
          <w:b/>
          <w:color w:val="auto"/>
          <w:sz w:val="24"/>
          <w:szCs w:val="22"/>
          <w:u w:val="single"/>
        </w:rPr>
      </w:pPr>
      <w:r w:rsidRPr="006C43BC">
        <w:rPr>
          <w:rFonts w:ascii="Calibri" w:hAnsi="Calibri"/>
          <w:b/>
          <w:color w:val="auto"/>
          <w:sz w:val="24"/>
          <w:szCs w:val="22"/>
          <w:u w:val="single"/>
        </w:rPr>
        <w:lastRenderedPageBreak/>
        <w:t>R</w:t>
      </w:r>
      <w:r>
        <w:rPr>
          <w:rFonts w:ascii="Calibri" w:hAnsi="Calibri"/>
          <w:b/>
          <w:color w:val="auto"/>
          <w:sz w:val="24"/>
          <w:szCs w:val="22"/>
          <w:u w:val="single"/>
        </w:rPr>
        <w:t>2</w:t>
      </w:r>
      <w:r w:rsidRPr="006C43BC">
        <w:rPr>
          <w:rFonts w:ascii="Calibri" w:hAnsi="Calibri"/>
          <w:b/>
          <w:color w:val="auto"/>
          <w:sz w:val="24"/>
          <w:szCs w:val="22"/>
          <w:u w:val="single"/>
        </w:rPr>
        <w:t xml:space="preserve"> Supporting Evidence and Documentation</w:t>
      </w:r>
    </w:p>
    <w:p w:rsidR="002912AC" w:rsidRPr="007516A1" w:rsidRDefault="002912AC" w:rsidP="002912AC">
      <w:pPr>
        <w:pStyle w:val="Requirement"/>
      </w:pPr>
      <w:r w:rsidRPr="002912AC">
        <w:t>Each Transmission Operator and Balancing Authority shall:</w:t>
      </w:r>
    </w:p>
    <w:p w:rsidR="002912AC" w:rsidRPr="00DB5942" w:rsidRDefault="002912AC" w:rsidP="002912AC">
      <w:pPr>
        <w:pStyle w:val="Requirement"/>
        <w:numPr>
          <w:ilvl w:val="1"/>
          <w:numId w:val="29"/>
        </w:numPr>
      </w:pPr>
      <w:r w:rsidRPr="007516A1">
        <w:rPr>
          <w:szCs w:val="22"/>
        </w:rPr>
        <w:t>Develop, maintain, and implement a set of plans to mitigate operating emergencies for insufficient generating capacity.</w:t>
      </w:r>
    </w:p>
    <w:p w:rsidR="002912AC" w:rsidRPr="007516A1" w:rsidRDefault="002912AC" w:rsidP="002912AC">
      <w:pPr>
        <w:pStyle w:val="Requirement"/>
        <w:numPr>
          <w:ilvl w:val="1"/>
          <w:numId w:val="29"/>
        </w:numPr>
      </w:pPr>
      <w:r w:rsidRPr="007516A1">
        <w:rPr>
          <w:szCs w:val="22"/>
        </w:rPr>
        <w:t>Develop, maintain, and implement a set of plans to mitigate operating emergencies on the transmission system.</w:t>
      </w:r>
    </w:p>
    <w:p w:rsidR="002912AC" w:rsidRPr="007516A1" w:rsidRDefault="002912AC" w:rsidP="002912AC">
      <w:pPr>
        <w:pStyle w:val="Requirement"/>
        <w:numPr>
          <w:ilvl w:val="1"/>
          <w:numId w:val="29"/>
        </w:numPr>
      </w:pPr>
      <w:r w:rsidRPr="007516A1">
        <w:rPr>
          <w:szCs w:val="22"/>
        </w:rPr>
        <w:t>Develop, maintain, and implement a set of plans for load shedding.</w:t>
      </w:r>
    </w:p>
    <w:p w:rsidR="001B3582" w:rsidRPr="006C43BC" w:rsidRDefault="001B3582" w:rsidP="001B3582">
      <w:pPr>
        <w:rPr>
          <w:rFonts w:ascii="Calibri" w:hAnsi="Calibri" w:cs="Times New Roman"/>
          <w:b/>
        </w:rPr>
      </w:pPr>
    </w:p>
    <w:p w:rsidR="001B3582" w:rsidRPr="006C43BC" w:rsidRDefault="001B3582" w:rsidP="001B3582">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rsidR="001B3582" w:rsidRPr="006C43BC" w:rsidRDefault="001B3582" w:rsidP="001B3582">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Requirement. </w:t>
      </w:r>
    </w:p>
    <w:p w:rsidR="001B3582" w:rsidRPr="006C43BC" w:rsidRDefault="001B3582" w:rsidP="001B3582">
      <w:pPr>
        <w:widowControl w:val="0"/>
        <w:shd w:val="clear" w:color="auto" w:fill="D3DCE9"/>
        <w:ind w:left="720"/>
        <w:jc w:val="both"/>
        <w:rPr>
          <w:rFonts w:ascii="Calibri" w:hAnsi="Calibri" w:cs="Times New Roman"/>
          <w:bCs/>
          <w:color w:val="0070C0"/>
        </w:rPr>
      </w:pPr>
    </w:p>
    <w:p w:rsidR="001B3582" w:rsidRPr="006C43BC" w:rsidRDefault="001B3582" w:rsidP="001B3582">
      <w:pPr>
        <w:widowControl w:val="0"/>
        <w:shd w:val="clear" w:color="auto" w:fill="D3DCE9"/>
        <w:ind w:left="720"/>
        <w:jc w:val="both"/>
        <w:rPr>
          <w:rFonts w:ascii="Calibri" w:hAnsi="Calibri" w:cs="Times New Roman"/>
          <w:bCs/>
          <w:color w:val="0070C0"/>
        </w:rPr>
      </w:pPr>
    </w:p>
    <w:p w:rsidR="001B3582" w:rsidRPr="006C43BC" w:rsidRDefault="001B3582" w:rsidP="001B3582">
      <w:pPr>
        <w:widowControl w:val="0"/>
        <w:spacing w:line="266" w:lineRule="exact"/>
        <w:rPr>
          <w:rFonts w:ascii="Calibri" w:hAnsi="Calibri" w:cs="Times New Roman"/>
          <w:b/>
          <w:bCs/>
        </w:rPr>
      </w:pPr>
    </w:p>
    <w:p w:rsidR="001B3582" w:rsidRPr="006C43BC" w:rsidRDefault="001B3582" w:rsidP="001B3582">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1B3582" w:rsidRPr="006C43BC" w:rsidTr="00F06820">
        <w:tc>
          <w:tcPr>
            <w:tcW w:w="11016" w:type="dxa"/>
            <w:shd w:val="clear" w:color="auto" w:fill="DBE5F1"/>
          </w:tcPr>
          <w:p w:rsidR="001B3582" w:rsidRPr="00F06820" w:rsidRDefault="001B3582" w:rsidP="00F06820">
            <w:pPr>
              <w:widowControl w:val="0"/>
              <w:tabs>
                <w:tab w:val="left" w:pos="0"/>
              </w:tabs>
              <w:rPr>
                <w:rFonts w:ascii="Calibri" w:hAnsi="Calibri" w:cs="Times New Roman"/>
                <w:bCs/>
                <w:color w:val="auto"/>
              </w:rPr>
            </w:pPr>
            <w:r w:rsidRPr="00F06820">
              <w:rPr>
                <w:rFonts w:ascii="Calibri" w:hAnsi="Calibri" w:cs="Times New Roman"/>
                <w:bCs/>
                <w:color w:val="auto"/>
              </w:rPr>
              <w:t>Provide the following for all evidence submitted (</w:t>
            </w:r>
            <w:r w:rsidRPr="00F06820">
              <w:rPr>
                <w:rFonts w:ascii="Calibri" w:hAnsi="Calibri" w:cs="Times New Roman"/>
              </w:rPr>
              <w:t>Insert additional rows if necessary)</w:t>
            </w:r>
            <w:r w:rsidRPr="00F06820">
              <w:rPr>
                <w:rFonts w:ascii="Calibri" w:hAnsi="Calibri" w:cs="Times New Roman"/>
                <w:bCs/>
                <w:color w:val="auto"/>
              </w:rPr>
              <w:t>:</w:t>
            </w:r>
          </w:p>
          <w:p w:rsidR="001B3582" w:rsidRPr="00F06820" w:rsidRDefault="001B3582" w:rsidP="00F06820">
            <w:pPr>
              <w:widowControl w:val="0"/>
              <w:rPr>
                <w:rFonts w:ascii="Calibri" w:hAnsi="Calibri" w:cs="Times New Roman"/>
              </w:rPr>
            </w:pPr>
            <w:r w:rsidRPr="00F06820">
              <w:rPr>
                <w:rFonts w:ascii="Calibri" w:hAnsi="Calibri" w:cs="Times New Roman"/>
                <w:bCs/>
                <w:color w:val="auto"/>
              </w:rPr>
              <w:tab/>
              <w:t xml:space="preserve">File Name, File </w:t>
            </w:r>
            <w:r w:rsidR="000C3581" w:rsidRPr="00F06820">
              <w:rPr>
                <w:rFonts w:ascii="Calibri" w:hAnsi="Calibri" w:cs="Times New Roman"/>
                <w:bCs/>
                <w:color w:val="auto"/>
              </w:rPr>
              <w:t>Extension</w:t>
            </w:r>
            <w:r w:rsidRPr="00F06820">
              <w:rPr>
                <w:rFonts w:ascii="Calibri" w:hAnsi="Calibri" w:cs="Times New Roman"/>
                <w:bCs/>
                <w:color w:val="auto"/>
              </w:rPr>
              <w:t xml:space="preserve">, Document Title, Revision, Date, Page(s), Section(s), Section Title(s), </w:t>
            </w:r>
            <w:r w:rsidRPr="00F06820">
              <w:rPr>
                <w:rFonts w:ascii="Calibri" w:hAnsi="Calibri" w:cs="Times New Roman"/>
                <w:bCs/>
                <w:color w:val="auto"/>
              </w:rPr>
              <w:tab/>
              <w:t>Description</w:t>
            </w:r>
          </w:p>
        </w:tc>
      </w:tr>
      <w:tr w:rsidR="001B3582" w:rsidRPr="006C43BC" w:rsidTr="00F06820">
        <w:tc>
          <w:tcPr>
            <w:tcW w:w="11016" w:type="dxa"/>
          </w:tcPr>
          <w:p w:rsidR="001B3582" w:rsidRPr="00F06820" w:rsidRDefault="001B3582" w:rsidP="00F06820">
            <w:pPr>
              <w:widowControl w:val="0"/>
              <w:jc w:val="both"/>
              <w:rPr>
                <w:rFonts w:ascii="Calibri" w:hAnsi="Calibri" w:cs="Times New Roman"/>
                <w:color w:val="0070C0"/>
              </w:rPr>
            </w:pPr>
          </w:p>
        </w:tc>
      </w:tr>
      <w:tr w:rsidR="001B3582" w:rsidRPr="006C43BC" w:rsidTr="00F06820">
        <w:tc>
          <w:tcPr>
            <w:tcW w:w="11016" w:type="dxa"/>
          </w:tcPr>
          <w:p w:rsidR="001B3582" w:rsidRPr="00F06820" w:rsidRDefault="001B3582" w:rsidP="00F06820">
            <w:pPr>
              <w:widowControl w:val="0"/>
              <w:jc w:val="both"/>
              <w:rPr>
                <w:rFonts w:ascii="Calibri" w:hAnsi="Calibri" w:cs="Times New Roman"/>
                <w:color w:val="0070C0"/>
              </w:rPr>
            </w:pPr>
          </w:p>
        </w:tc>
      </w:tr>
      <w:tr w:rsidR="001B3582" w:rsidRPr="006C43BC" w:rsidTr="00F06820">
        <w:tc>
          <w:tcPr>
            <w:tcW w:w="11016" w:type="dxa"/>
          </w:tcPr>
          <w:p w:rsidR="001B3582" w:rsidRPr="00F06820" w:rsidRDefault="001B3582" w:rsidP="00F06820">
            <w:pPr>
              <w:widowControl w:val="0"/>
              <w:jc w:val="both"/>
              <w:rPr>
                <w:rFonts w:ascii="Calibri" w:hAnsi="Calibri" w:cs="Times New Roman"/>
                <w:color w:val="0070C0"/>
              </w:rPr>
            </w:pPr>
          </w:p>
        </w:tc>
      </w:tr>
    </w:tbl>
    <w:p w:rsidR="001B3582" w:rsidRPr="006C43BC" w:rsidRDefault="001B3582" w:rsidP="001B3582">
      <w:pPr>
        <w:widowControl w:val="0"/>
        <w:rPr>
          <w:rFonts w:ascii="Calibri" w:hAnsi="Calibri" w:cs="Times New Roman"/>
        </w:rPr>
      </w:pPr>
    </w:p>
    <w:p w:rsidR="001B3582" w:rsidRPr="006C43BC" w:rsidRDefault="001B3582" w:rsidP="001B3582">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1016"/>
      </w:tblGrid>
      <w:tr w:rsidR="001B3582" w:rsidRPr="006C43BC" w:rsidTr="00F06820">
        <w:tc>
          <w:tcPr>
            <w:tcW w:w="11016" w:type="dxa"/>
            <w:shd w:val="clear" w:color="auto" w:fill="D9D9D9"/>
          </w:tcPr>
          <w:p w:rsidR="001B3582" w:rsidRPr="00F06820" w:rsidRDefault="001B3582" w:rsidP="00F06820">
            <w:pPr>
              <w:widowControl w:val="0"/>
              <w:rPr>
                <w:rFonts w:ascii="Calibri" w:hAnsi="Calibri" w:cs="Times New Roman"/>
              </w:rPr>
            </w:pPr>
          </w:p>
        </w:tc>
      </w:tr>
      <w:tr w:rsidR="001B3582" w:rsidRPr="006C43BC" w:rsidTr="00F06820">
        <w:tc>
          <w:tcPr>
            <w:tcW w:w="11016" w:type="dxa"/>
            <w:shd w:val="clear" w:color="auto" w:fill="D9D9D9"/>
          </w:tcPr>
          <w:p w:rsidR="001B3582" w:rsidRPr="00F06820" w:rsidRDefault="001B3582" w:rsidP="00F06820">
            <w:pPr>
              <w:widowControl w:val="0"/>
              <w:rPr>
                <w:rFonts w:ascii="Calibri" w:hAnsi="Calibri" w:cs="Times New Roman"/>
              </w:rPr>
            </w:pPr>
          </w:p>
        </w:tc>
      </w:tr>
      <w:tr w:rsidR="001B3582" w:rsidRPr="006C43BC" w:rsidTr="00F06820">
        <w:tc>
          <w:tcPr>
            <w:tcW w:w="11016" w:type="dxa"/>
            <w:shd w:val="clear" w:color="auto" w:fill="D9D9D9"/>
          </w:tcPr>
          <w:p w:rsidR="001B3582" w:rsidRPr="00F06820" w:rsidRDefault="001B3582" w:rsidP="00F06820">
            <w:pPr>
              <w:widowControl w:val="0"/>
              <w:rPr>
                <w:rFonts w:ascii="Calibri" w:hAnsi="Calibri" w:cs="Times New Roman"/>
              </w:rPr>
            </w:pPr>
          </w:p>
        </w:tc>
      </w:tr>
    </w:tbl>
    <w:p w:rsidR="001B3582" w:rsidRPr="006C43BC" w:rsidRDefault="001B3582" w:rsidP="001B3582">
      <w:pPr>
        <w:widowControl w:val="0"/>
        <w:rPr>
          <w:rFonts w:ascii="Calibri" w:hAnsi="Calibri" w:cs="Times New Roman"/>
        </w:rPr>
      </w:pPr>
    </w:p>
    <w:p w:rsidR="001B3582" w:rsidRPr="00C649FC" w:rsidRDefault="001B3582" w:rsidP="001B3582">
      <w:pPr>
        <w:autoSpaceDE/>
        <w:autoSpaceDN/>
        <w:adjustRightInd/>
        <w:rPr>
          <w:rFonts w:ascii="Calibri" w:hAnsi="Calibri"/>
          <w:b/>
        </w:rPr>
      </w:pPr>
      <w:r w:rsidRPr="003D1F79">
        <w:rPr>
          <w:rFonts w:ascii="Calibri" w:hAnsi="Calibri"/>
          <w:b/>
        </w:rPr>
        <w:t xml:space="preserve">Compliance Assessment Approach Specific to </w:t>
      </w:r>
      <w:r w:rsidR="002912AC" w:rsidRPr="003D1F79">
        <w:rPr>
          <w:rFonts w:ascii="Calibri" w:hAnsi="Calibri"/>
          <w:b/>
        </w:rPr>
        <w:t>EOP-001-2</w:t>
      </w:r>
      <w:r w:rsidR="000C3581">
        <w:rPr>
          <w:rFonts w:ascii="Calibri" w:hAnsi="Calibri"/>
          <w:b/>
        </w:rPr>
        <w:t>.1</w:t>
      </w:r>
      <w:r w:rsidR="002912AC" w:rsidRPr="003D1F79">
        <w:rPr>
          <w:rFonts w:ascii="Calibri" w:hAnsi="Calibri"/>
          <w:b/>
        </w:rPr>
        <w:t>b</w:t>
      </w:r>
      <w:r w:rsidRPr="003D1F79">
        <w:rPr>
          <w:rFonts w:ascii="Calibri" w:hAnsi="Calibri"/>
          <w:b/>
        </w:rPr>
        <w:t>, R2</w:t>
      </w:r>
    </w:p>
    <w:p w:rsidR="001B3582" w:rsidRPr="006C43BC" w:rsidRDefault="001B3582" w:rsidP="001B3582">
      <w:pPr>
        <w:tabs>
          <w:tab w:val="left" w:pos="1080"/>
        </w:tabs>
        <w:rPr>
          <w:rFonts w:ascii="Calibri" w:hAnsi="Calibri"/>
          <w:b/>
          <w:i/>
          <w:color w:val="FF0000"/>
        </w:rPr>
      </w:pPr>
      <w:r w:rsidRPr="006C43BC">
        <w:rPr>
          <w:rFonts w:ascii="Calibri" w:hAnsi="Calibri"/>
          <w:b/>
          <w:i/>
          <w:color w:val="FF0000"/>
        </w:rPr>
        <w:t>This section must be completed by the Compliance Enforcement Authority</w:t>
      </w:r>
    </w:p>
    <w:p w:rsidR="00D54CB4" w:rsidRPr="00D54CB4" w:rsidRDefault="001B3582" w:rsidP="001B3582">
      <w:pPr>
        <w:widowControl w:val="0"/>
        <w:tabs>
          <w:tab w:val="left" w:pos="0"/>
          <w:tab w:val="left" w:pos="900"/>
          <w:tab w:val="left" w:pos="6360"/>
        </w:tabs>
        <w:rPr>
          <w:rFonts w:ascii="Calibri" w:hAnsi="Calibri" w:cs="Times New Roman"/>
          <w:color w:val="auto"/>
          <w:sz w:val="22"/>
          <w:szCs w:val="22"/>
        </w:rPr>
      </w:pPr>
      <w:r w:rsidRPr="006C43BC">
        <w:rPr>
          <w:rFonts w:ascii="Calibri" w:hAnsi="Calibri" w:cs="Times New Roman"/>
          <w:iCs/>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0638"/>
      </w:tblGrid>
      <w:tr w:rsidR="001B3582" w:rsidRPr="006C43BC" w:rsidTr="00F06820">
        <w:tc>
          <w:tcPr>
            <w:tcW w:w="378" w:type="dxa"/>
          </w:tcPr>
          <w:p w:rsidR="001B3582" w:rsidRPr="00F06820" w:rsidRDefault="001B3582" w:rsidP="00F06820">
            <w:pPr>
              <w:widowControl w:val="0"/>
              <w:tabs>
                <w:tab w:val="left" w:pos="0"/>
                <w:tab w:val="left" w:pos="900"/>
                <w:tab w:val="left" w:pos="6360"/>
              </w:tabs>
              <w:rPr>
                <w:rFonts w:ascii="Calibri" w:hAnsi="Calibri" w:cs="Times New Roman"/>
                <w:bCs/>
              </w:rPr>
            </w:pPr>
          </w:p>
        </w:tc>
        <w:tc>
          <w:tcPr>
            <w:tcW w:w="10638" w:type="dxa"/>
          </w:tcPr>
          <w:p w:rsidR="001B3582" w:rsidRPr="00F06820" w:rsidRDefault="007541BA" w:rsidP="00F06820">
            <w:pPr>
              <w:widowControl w:val="0"/>
              <w:tabs>
                <w:tab w:val="left" w:pos="0"/>
                <w:tab w:val="left" w:pos="900"/>
                <w:tab w:val="left" w:pos="6360"/>
              </w:tabs>
              <w:rPr>
                <w:rFonts w:ascii="Calibri" w:hAnsi="Calibri" w:cs="Times New Roman"/>
                <w:color w:val="auto"/>
              </w:rPr>
            </w:pPr>
            <w:r w:rsidRPr="007541BA">
              <w:rPr>
                <w:rFonts w:ascii="Calibri" w:hAnsi="Calibri" w:cs="Times New Roman"/>
                <w:color w:val="auto"/>
              </w:rPr>
              <w:t>Verify that plans are:</w:t>
            </w:r>
          </w:p>
        </w:tc>
      </w:tr>
      <w:tr w:rsidR="001B3582" w:rsidRPr="006C43BC" w:rsidTr="00F06820">
        <w:tc>
          <w:tcPr>
            <w:tcW w:w="378" w:type="dxa"/>
          </w:tcPr>
          <w:p w:rsidR="001B3582" w:rsidRPr="00F06820" w:rsidRDefault="001B3582" w:rsidP="00F06820">
            <w:pPr>
              <w:widowControl w:val="0"/>
              <w:tabs>
                <w:tab w:val="left" w:pos="0"/>
                <w:tab w:val="left" w:pos="900"/>
                <w:tab w:val="left" w:pos="6360"/>
              </w:tabs>
              <w:rPr>
                <w:rFonts w:ascii="Calibri" w:hAnsi="Calibri" w:cs="Times New Roman"/>
                <w:bCs/>
              </w:rPr>
            </w:pPr>
          </w:p>
        </w:tc>
        <w:tc>
          <w:tcPr>
            <w:tcW w:w="10638" w:type="dxa"/>
          </w:tcPr>
          <w:p w:rsidR="001B3582" w:rsidRPr="00F06820" w:rsidRDefault="007541BA" w:rsidP="00F06820">
            <w:pPr>
              <w:widowControl w:val="0"/>
              <w:tabs>
                <w:tab w:val="left" w:pos="0"/>
                <w:tab w:val="left" w:pos="900"/>
                <w:tab w:val="left" w:pos="6360"/>
              </w:tabs>
              <w:rPr>
                <w:rFonts w:ascii="Calibri" w:hAnsi="Calibri" w:cs="Times New Roman"/>
                <w:bCs/>
                <w:color w:val="auto"/>
              </w:rPr>
            </w:pPr>
            <w:r>
              <w:rPr>
                <w:rFonts w:ascii="Calibri" w:hAnsi="Calibri" w:cs="Times New Roman"/>
                <w:bCs/>
                <w:color w:val="auto"/>
              </w:rPr>
              <w:t>Developed.</w:t>
            </w:r>
          </w:p>
        </w:tc>
      </w:tr>
      <w:tr w:rsidR="001B3582" w:rsidRPr="006C43BC" w:rsidTr="00F06820">
        <w:tc>
          <w:tcPr>
            <w:tcW w:w="378" w:type="dxa"/>
          </w:tcPr>
          <w:p w:rsidR="001B3582" w:rsidRPr="00F06820" w:rsidRDefault="001B3582" w:rsidP="00F06820">
            <w:pPr>
              <w:widowControl w:val="0"/>
              <w:tabs>
                <w:tab w:val="left" w:pos="0"/>
                <w:tab w:val="left" w:pos="900"/>
                <w:tab w:val="left" w:pos="6360"/>
              </w:tabs>
              <w:rPr>
                <w:rFonts w:ascii="Calibri" w:hAnsi="Calibri" w:cs="Times New Roman"/>
                <w:bCs/>
              </w:rPr>
            </w:pPr>
          </w:p>
        </w:tc>
        <w:tc>
          <w:tcPr>
            <w:tcW w:w="10638" w:type="dxa"/>
          </w:tcPr>
          <w:p w:rsidR="001B3582" w:rsidRPr="00F06820" w:rsidRDefault="007541BA" w:rsidP="00F06820">
            <w:pPr>
              <w:widowControl w:val="0"/>
              <w:tabs>
                <w:tab w:val="left" w:pos="0"/>
                <w:tab w:val="left" w:pos="900"/>
                <w:tab w:val="left" w:pos="6360"/>
              </w:tabs>
              <w:rPr>
                <w:rFonts w:ascii="Calibri" w:hAnsi="Calibri" w:cs="Times New Roman"/>
                <w:color w:val="auto"/>
              </w:rPr>
            </w:pPr>
            <w:r>
              <w:rPr>
                <w:rFonts w:ascii="Calibri" w:hAnsi="Calibri" w:cs="Times New Roman"/>
                <w:color w:val="auto"/>
              </w:rPr>
              <w:t>Maintained.</w:t>
            </w:r>
          </w:p>
        </w:tc>
      </w:tr>
      <w:tr w:rsidR="007541BA" w:rsidRPr="006C43BC" w:rsidTr="007541BA">
        <w:tc>
          <w:tcPr>
            <w:tcW w:w="378" w:type="dxa"/>
          </w:tcPr>
          <w:p w:rsidR="007541BA" w:rsidRPr="00F06820" w:rsidRDefault="007541BA" w:rsidP="007541BA">
            <w:pPr>
              <w:widowControl w:val="0"/>
              <w:tabs>
                <w:tab w:val="left" w:pos="0"/>
                <w:tab w:val="left" w:pos="900"/>
                <w:tab w:val="left" w:pos="6360"/>
              </w:tabs>
              <w:rPr>
                <w:rFonts w:ascii="Calibri" w:hAnsi="Calibri" w:cs="Times New Roman"/>
                <w:bCs/>
              </w:rPr>
            </w:pPr>
          </w:p>
        </w:tc>
        <w:tc>
          <w:tcPr>
            <w:tcW w:w="10638" w:type="dxa"/>
          </w:tcPr>
          <w:p w:rsidR="007541BA" w:rsidRPr="00F06820" w:rsidRDefault="007541BA" w:rsidP="007541BA">
            <w:pPr>
              <w:widowControl w:val="0"/>
              <w:tabs>
                <w:tab w:val="left" w:pos="0"/>
                <w:tab w:val="left" w:pos="900"/>
                <w:tab w:val="left" w:pos="6360"/>
              </w:tabs>
              <w:rPr>
                <w:rFonts w:ascii="Calibri" w:hAnsi="Calibri" w:cs="Times New Roman"/>
                <w:color w:val="auto"/>
              </w:rPr>
            </w:pPr>
            <w:r>
              <w:rPr>
                <w:rFonts w:ascii="Calibri" w:hAnsi="Calibri" w:cs="Times New Roman"/>
                <w:color w:val="auto"/>
              </w:rPr>
              <w:t>Implemented.</w:t>
            </w:r>
          </w:p>
        </w:tc>
      </w:tr>
      <w:tr w:rsidR="007541BA" w:rsidRPr="007541BA" w:rsidTr="007541BA">
        <w:tc>
          <w:tcPr>
            <w:tcW w:w="378" w:type="dxa"/>
          </w:tcPr>
          <w:p w:rsidR="007541BA" w:rsidRPr="007541BA" w:rsidRDefault="007541BA" w:rsidP="007541BA">
            <w:pPr>
              <w:widowControl w:val="0"/>
              <w:tabs>
                <w:tab w:val="left" w:pos="0"/>
                <w:tab w:val="left" w:pos="900"/>
                <w:tab w:val="left" w:pos="6360"/>
              </w:tabs>
              <w:rPr>
                <w:rFonts w:ascii="Calibri" w:hAnsi="Calibri" w:cs="Times New Roman"/>
                <w:bCs/>
                <w:color w:val="auto"/>
              </w:rPr>
            </w:pPr>
          </w:p>
        </w:tc>
        <w:tc>
          <w:tcPr>
            <w:tcW w:w="10638" w:type="dxa"/>
          </w:tcPr>
          <w:p w:rsidR="007541BA" w:rsidRPr="00F06820" w:rsidRDefault="007541BA" w:rsidP="007541BA">
            <w:pPr>
              <w:widowControl w:val="0"/>
              <w:tabs>
                <w:tab w:val="left" w:pos="0"/>
                <w:tab w:val="left" w:pos="900"/>
                <w:tab w:val="left" w:pos="6360"/>
              </w:tabs>
              <w:rPr>
                <w:rFonts w:ascii="Calibri" w:hAnsi="Calibri" w:cs="Times New Roman"/>
                <w:bCs/>
                <w:color w:val="auto"/>
              </w:rPr>
            </w:pPr>
            <w:r>
              <w:rPr>
                <w:rFonts w:ascii="Calibri" w:hAnsi="Calibri" w:cs="Times New Roman"/>
                <w:bCs/>
                <w:color w:val="auto"/>
              </w:rPr>
              <w:t>For the following:</w:t>
            </w:r>
          </w:p>
        </w:tc>
      </w:tr>
      <w:tr w:rsidR="007541BA" w:rsidRPr="007541BA" w:rsidTr="007541BA">
        <w:tc>
          <w:tcPr>
            <w:tcW w:w="378" w:type="dxa"/>
          </w:tcPr>
          <w:p w:rsidR="007541BA" w:rsidRPr="007541BA" w:rsidRDefault="007541BA" w:rsidP="007541BA">
            <w:pPr>
              <w:widowControl w:val="0"/>
              <w:tabs>
                <w:tab w:val="left" w:pos="0"/>
                <w:tab w:val="left" w:pos="900"/>
                <w:tab w:val="left" w:pos="6360"/>
              </w:tabs>
              <w:rPr>
                <w:rFonts w:ascii="Calibri" w:hAnsi="Calibri" w:cs="Times New Roman"/>
                <w:bCs/>
                <w:color w:val="auto"/>
              </w:rPr>
            </w:pPr>
          </w:p>
        </w:tc>
        <w:tc>
          <w:tcPr>
            <w:tcW w:w="10638" w:type="dxa"/>
          </w:tcPr>
          <w:p w:rsidR="007541BA" w:rsidRPr="007541BA" w:rsidRDefault="000C3581" w:rsidP="007541BA">
            <w:pPr>
              <w:widowControl w:val="0"/>
              <w:tabs>
                <w:tab w:val="left" w:pos="0"/>
                <w:tab w:val="left" w:pos="900"/>
                <w:tab w:val="left" w:pos="6360"/>
              </w:tabs>
              <w:rPr>
                <w:rFonts w:ascii="Calibri" w:hAnsi="Calibri" w:cs="Times New Roman"/>
                <w:bCs/>
                <w:color w:val="auto"/>
              </w:rPr>
            </w:pPr>
            <w:r>
              <w:rPr>
                <w:rFonts w:ascii="Calibri" w:hAnsi="Calibri" w:cs="Times New Roman"/>
                <w:bCs/>
                <w:color w:val="auto"/>
              </w:rPr>
              <w:t>M</w:t>
            </w:r>
            <w:r w:rsidR="007541BA" w:rsidRPr="007541BA">
              <w:rPr>
                <w:rFonts w:ascii="Calibri" w:hAnsi="Calibri" w:cs="Times New Roman"/>
                <w:bCs/>
                <w:color w:val="auto"/>
              </w:rPr>
              <w:t>itigation of operating emergencies for insufficient generating capacity.</w:t>
            </w:r>
          </w:p>
        </w:tc>
      </w:tr>
      <w:tr w:rsidR="007541BA" w:rsidRPr="007541BA" w:rsidTr="007541BA">
        <w:tc>
          <w:tcPr>
            <w:tcW w:w="378" w:type="dxa"/>
            <w:tcBorders>
              <w:bottom w:val="single" w:sz="4" w:space="0" w:color="auto"/>
            </w:tcBorders>
          </w:tcPr>
          <w:p w:rsidR="007541BA" w:rsidRPr="007541BA" w:rsidRDefault="007541BA" w:rsidP="007541BA">
            <w:pPr>
              <w:widowControl w:val="0"/>
              <w:tabs>
                <w:tab w:val="left" w:pos="0"/>
                <w:tab w:val="left" w:pos="900"/>
                <w:tab w:val="left" w:pos="6360"/>
              </w:tabs>
              <w:rPr>
                <w:rFonts w:ascii="Calibri" w:hAnsi="Calibri" w:cs="Times New Roman"/>
                <w:bCs/>
                <w:color w:val="auto"/>
              </w:rPr>
            </w:pPr>
          </w:p>
        </w:tc>
        <w:tc>
          <w:tcPr>
            <w:tcW w:w="10638" w:type="dxa"/>
            <w:tcBorders>
              <w:bottom w:val="single" w:sz="4" w:space="0" w:color="auto"/>
            </w:tcBorders>
          </w:tcPr>
          <w:p w:rsidR="007541BA" w:rsidRPr="007541BA" w:rsidRDefault="000C3581" w:rsidP="007541BA">
            <w:pPr>
              <w:widowControl w:val="0"/>
              <w:tabs>
                <w:tab w:val="left" w:pos="0"/>
                <w:tab w:val="left" w:pos="900"/>
                <w:tab w:val="left" w:pos="6360"/>
              </w:tabs>
              <w:rPr>
                <w:rFonts w:ascii="Calibri" w:hAnsi="Calibri" w:cs="Times New Roman"/>
                <w:bCs/>
                <w:color w:val="auto"/>
              </w:rPr>
            </w:pPr>
            <w:r>
              <w:rPr>
                <w:rFonts w:ascii="Calibri" w:hAnsi="Calibri" w:cs="Times New Roman"/>
                <w:bCs/>
                <w:color w:val="auto"/>
              </w:rPr>
              <w:t>M</w:t>
            </w:r>
            <w:r w:rsidR="007541BA" w:rsidRPr="007541BA">
              <w:rPr>
                <w:rFonts w:ascii="Calibri" w:hAnsi="Calibri" w:cs="Times New Roman"/>
                <w:bCs/>
                <w:color w:val="auto"/>
              </w:rPr>
              <w:t>itigation of operating emergencies on the transmission system.</w:t>
            </w:r>
          </w:p>
        </w:tc>
      </w:tr>
      <w:tr w:rsidR="001B3582" w:rsidRPr="007541BA" w:rsidTr="00F06820">
        <w:tc>
          <w:tcPr>
            <w:tcW w:w="378" w:type="dxa"/>
            <w:tcBorders>
              <w:bottom w:val="single" w:sz="4" w:space="0" w:color="auto"/>
            </w:tcBorders>
          </w:tcPr>
          <w:p w:rsidR="001B3582" w:rsidRPr="007541BA" w:rsidRDefault="001B3582" w:rsidP="00F06820">
            <w:pPr>
              <w:widowControl w:val="0"/>
              <w:tabs>
                <w:tab w:val="left" w:pos="0"/>
                <w:tab w:val="left" w:pos="900"/>
                <w:tab w:val="left" w:pos="6360"/>
              </w:tabs>
              <w:rPr>
                <w:rFonts w:ascii="Calibri" w:hAnsi="Calibri" w:cs="Times New Roman"/>
                <w:bCs/>
                <w:color w:val="auto"/>
              </w:rPr>
            </w:pPr>
          </w:p>
        </w:tc>
        <w:tc>
          <w:tcPr>
            <w:tcW w:w="10638" w:type="dxa"/>
            <w:tcBorders>
              <w:bottom w:val="single" w:sz="4" w:space="0" w:color="auto"/>
            </w:tcBorders>
          </w:tcPr>
          <w:p w:rsidR="001B3582" w:rsidRPr="007541BA" w:rsidRDefault="000C3581" w:rsidP="00F06820">
            <w:pPr>
              <w:widowControl w:val="0"/>
              <w:tabs>
                <w:tab w:val="left" w:pos="0"/>
                <w:tab w:val="left" w:pos="900"/>
                <w:tab w:val="left" w:pos="6360"/>
              </w:tabs>
              <w:rPr>
                <w:rFonts w:ascii="Calibri" w:hAnsi="Calibri" w:cs="Times New Roman"/>
                <w:bCs/>
                <w:color w:val="auto"/>
              </w:rPr>
            </w:pPr>
            <w:r>
              <w:rPr>
                <w:rFonts w:ascii="Calibri" w:hAnsi="Calibri" w:cs="Times New Roman"/>
                <w:bCs/>
                <w:color w:val="auto"/>
              </w:rPr>
              <w:t>L</w:t>
            </w:r>
            <w:r w:rsidR="007541BA" w:rsidRPr="007541BA">
              <w:rPr>
                <w:rFonts w:ascii="Calibri" w:hAnsi="Calibri" w:cs="Times New Roman"/>
                <w:bCs/>
                <w:color w:val="auto"/>
              </w:rPr>
              <w:t>oad shedding.</w:t>
            </w:r>
          </w:p>
        </w:tc>
      </w:tr>
    </w:tbl>
    <w:p w:rsidR="001B3582" w:rsidRPr="006C43BC" w:rsidRDefault="001B3582" w:rsidP="001B3582">
      <w:pPr>
        <w:widowControl w:val="0"/>
        <w:tabs>
          <w:tab w:val="left" w:pos="0"/>
        </w:tabs>
        <w:rPr>
          <w:rFonts w:ascii="Calibri" w:hAnsi="Calibri" w:cs="Times New Roman"/>
          <w:b/>
          <w:bCs/>
        </w:rPr>
      </w:pPr>
    </w:p>
    <w:p w:rsidR="000C3581" w:rsidRDefault="000C3581" w:rsidP="001B3582">
      <w:pPr>
        <w:widowControl w:val="0"/>
        <w:tabs>
          <w:tab w:val="left" w:pos="0"/>
        </w:tabs>
        <w:rPr>
          <w:rFonts w:ascii="Calibri" w:hAnsi="Calibri" w:cs="Times New Roman"/>
          <w:b/>
          <w:bCs/>
        </w:rPr>
      </w:pPr>
    </w:p>
    <w:p w:rsidR="001B3582" w:rsidRPr="006C43BC" w:rsidRDefault="001B3582" w:rsidP="001B3582">
      <w:pPr>
        <w:widowControl w:val="0"/>
        <w:tabs>
          <w:tab w:val="left" w:pos="0"/>
        </w:tabs>
        <w:rPr>
          <w:rFonts w:ascii="Calibri" w:hAnsi="Calibri" w:cs="Times New Roman"/>
          <w:b/>
          <w:bCs/>
          <w:color w:val="264D74"/>
        </w:rPr>
      </w:pPr>
      <w:r w:rsidRPr="006C43BC">
        <w:rPr>
          <w:rFonts w:ascii="Calibri" w:hAnsi="Calibri" w:cs="Times New Roman"/>
          <w:b/>
          <w:bCs/>
        </w:rPr>
        <w:t>Auditor  Notes:</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1B3582" w:rsidRPr="006C43BC" w:rsidTr="00F06820">
        <w:tc>
          <w:tcPr>
            <w:tcW w:w="11016" w:type="dxa"/>
            <w:shd w:val="clear" w:color="auto" w:fill="D9D9D9"/>
          </w:tcPr>
          <w:p w:rsidR="001B3582" w:rsidRPr="00F06820" w:rsidRDefault="001B3582" w:rsidP="00F06820">
            <w:pPr>
              <w:widowControl w:val="0"/>
              <w:tabs>
                <w:tab w:val="left" w:pos="0"/>
              </w:tabs>
              <w:rPr>
                <w:rFonts w:ascii="Calibri" w:hAnsi="Calibri" w:cs="Times New Roman"/>
                <w:bCs/>
                <w:color w:val="auto"/>
              </w:rPr>
            </w:pPr>
          </w:p>
        </w:tc>
      </w:tr>
    </w:tbl>
    <w:p w:rsidR="002912AC" w:rsidRPr="00C649FC" w:rsidRDefault="002912AC" w:rsidP="008A5562">
      <w:pPr>
        <w:pStyle w:val="Heading1"/>
        <w:spacing w:line="360" w:lineRule="auto"/>
        <w:rPr>
          <w:rFonts w:ascii="Calibri" w:hAnsi="Calibri"/>
          <w:b/>
          <w:color w:val="auto"/>
          <w:sz w:val="24"/>
          <w:szCs w:val="22"/>
          <w:u w:val="single"/>
        </w:rPr>
      </w:pPr>
      <w:r w:rsidRPr="006C43BC">
        <w:rPr>
          <w:rFonts w:ascii="Calibri" w:hAnsi="Calibri"/>
          <w:b/>
          <w:color w:val="auto"/>
          <w:sz w:val="24"/>
          <w:szCs w:val="22"/>
          <w:u w:val="single"/>
        </w:rPr>
        <w:t>R</w:t>
      </w:r>
      <w:r>
        <w:rPr>
          <w:rFonts w:ascii="Calibri" w:hAnsi="Calibri"/>
          <w:b/>
          <w:color w:val="auto"/>
          <w:sz w:val="24"/>
          <w:szCs w:val="22"/>
          <w:u w:val="single"/>
        </w:rPr>
        <w:t>3</w:t>
      </w:r>
      <w:r w:rsidRPr="006C43BC">
        <w:rPr>
          <w:rFonts w:ascii="Calibri" w:hAnsi="Calibri"/>
          <w:b/>
          <w:color w:val="auto"/>
          <w:sz w:val="24"/>
          <w:szCs w:val="22"/>
          <w:u w:val="single"/>
        </w:rPr>
        <w:t xml:space="preserve"> Supporting Evidence and Documentation</w:t>
      </w:r>
    </w:p>
    <w:p w:rsidR="002912AC" w:rsidRPr="007516A1" w:rsidRDefault="002912AC" w:rsidP="002912AC">
      <w:pPr>
        <w:pStyle w:val="Requirement"/>
      </w:pPr>
      <w:r w:rsidRPr="007516A1">
        <w:t>Each Transmission Operator and Balancing Authority shall have emergency plans that will enable it to mitigate operating emergencies.  At a minimum, Transmission Operator and Balancing Authority emergency plans shall include:</w:t>
      </w:r>
    </w:p>
    <w:p w:rsidR="002912AC" w:rsidRPr="007516A1" w:rsidRDefault="002912AC" w:rsidP="002912AC">
      <w:pPr>
        <w:pStyle w:val="Requirement"/>
        <w:numPr>
          <w:ilvl w:val="1"/>
          <w:numId w:val="29"/>
        </w:numPr>
      </w:pPr>
      <w:r w:rsidRPr="007516A1">
        <w:rPr>
          <w:szCs w:val="22"/>
        </w:rPr>
        <w:t>Communications protocols to be used during emergencies.</w:t>
      </w:r>
    </w:p>
    <w:p w:rsidR="002912AC" w:rsidRPr="007516A1" w:rsidRDefault="002912AC" w:rsidP="002912AC">
      <w:pPr>
        <w:pStyle w:val="Requirement"/>
        <w:numPr>
          <w:ilvl w:val="1"/>
          <w:numId w:val="29"/>
        </w:numPr>
      </w:pPr>
      <w:r w:rsidRPr="007516A1">
        <w:rPr>
          <w:szCs w:val="22"/>
        </w:rPr>
        <w:t>A list of controlling actions to resolve the emergency.  Load reduction, in sufficient quantity to resolve the emergency within NERC-established timelines, shall be one of the controlling actions.</w:t>
      </w:r>
    </w:p>
    <w:p w:rsidR="002912AC" w:rsidRPr="007516A1" w:rsidRDefault="002912AC" w:rsidP="002912AC">
      <w:pPr>
        <w:pStyle w:val="Requirement"/>
        <w:numPr>
          <w:ilvl w:val="1"/>
          <w:numId w:val="29"/>
        </w:numPr>
      </w:pPr>
      <w:r w:rsidRPr="007516A1">
        <w:rPr>
          <w:szCs w:val="22"/>
        </w:rPr>
        <w:t>The tasks to be coordinated with and among adjacent Transmission Operators and Balancing Authorities.</w:t>
      </w:r>
    </w:p>
    <w:p w:rsidR="002912AC" w:rsidRPr="007516A1" w:rsidRDefault="002912AC" w:rsidP="002912AC">
      <w:pPr>
        <w:pStyle w:val="Requirement"/>
        <w:numPr>
          <w:ilvl w:val="1"/>
          <w:numId w:val="29"/>
        </w:numPr>
      </w:pPr>
      <w:r w:rsidRPr="007516A1">
        <w:rPr>
          <w:szCs w:val="22"/>
        </w:rPr>
        <w:t>Staffing levels for the emergency.</w:t>
      </w:r>
    </w:p>
    <w:p w:rsidR="002912AC" w:rsidRPr="006C43BC" w:rsidRDefault="002912AC" w:rsidP="002912AC">
      <w:pPr>
        <w:rPr>
          <w:rFonts w:ascii="Calibri" w:hAnsi="Calibri" w:cs="Times New Roman"/>
          <w:b/>
        </w:rPr>
      </w:pPr>
    </w:p>
    <w:p w:rsidR="002912AC" w:rsidRPr="006C43BC" w:rsidRDefault="002912AC" w:rsidP="002912AC">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rsidR="002912AC" w:rsidRPr="006C43BC" w:rsidRDefault="002912AC" w:rsidP="002912AC">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Requirement. </w:t>
      </w:r>
    </w:p>
    <w:p w:rsidR="002912AC" w:rsidRPr="006C43BC" w:rsidRDefault="002912AC" w:rsidP="002912AC">
      <w:pPr>
        <w:widowControl w:val="0"/>
        <w:shd w:val="clear" w:color="auto" w:fill="D3DCE9"/>
        <w:ind w:left="720"/>
        <w:jc w:val="both"/>
        <w:rPr>
          <w:rFonts w:ascii="Calibri" w:hAnsi="Calibri" w:cs="Times New Roman"/>
          <w:bCs/>
          <w:color w:val="0070C0"/>
        </w:rPr>
      </w:pPr>
    </w:p>
    <w:p w:rsidR="002912AC" w:rsidRPr="006C43BC" w:rsidRDefault="002912AC" w:rsidP="002912AC">
      <w:pPr>
        <w:widowControl w:val="0"/>
        <w:shd w:val="clear" w:color="auto" w:fill="D3DCE9"/>
        <w:ind w:left="720"/>
        <w:jc w:val="both"/>
        <w:rPr>
          <w:rFonts w:ascii="Calibri" w:hAnsi="Calibri" w:cs="Times New Roman"/>
          <w:bCs/>
          <w:color w:val="0070C0"/>
        </w:rPr>
      </w:pPr>
    </w:p>
    <w:p w:rsidR="002912AC" w:rsidRPr="006C43BC" w:rsidRDefault="002912AC" w:rsidP="002912AC">
      <w:pPr>
        <w:widowControl w:val="0"/>
        <w:spacing w:line="266" w:lineRule="exact"/>
        <w:rPr>
          <w:rFonts w:ascii="Calibri" w:hAnsi="Calibri" w:cs="Times New Roman"/>
          <w:b/>
          <w:bCs/>
        </w:rPr>
      </w:pPr>
    </w:p>
    <w:p w:rsidR="002912AC" w:rsidRPr="006C43BC" w:rsidRDefault="002912AC" w:rsidP="002912AC">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2912AC" w:rsidRPr="006C43BC" w:rsidTr="002912AC">
        <w:tc>
          <w:tcPr>
            <w:tcW w:w="11016" w:type="dxa"/>
            <w:shd w:val="clear" w:color="auto" w:fill="DBE5F1"/>
          </w:tcPr>
          <w:p w:rsidR="002912AC" w:rsidRPr="00F06820" w:rsidRDefault="002912AC" w:rsidP="002912AC">
            <w:pPr>
              <w:widowControl w:val="0"/>
              <w:tabs>
                <w:tab w:val="left" w:pos="0"/>
              </w:tabs>
              <w:rPr>
                <w:rFonts w:ascii="Calibri" w:hAnsi="Calibri" w:cs="Times New Roman"/>
                <w:bCs/>
                <w:color w:val="auto"/>
              </w:rPr>
            </w:pPr>
            <w:r w:rsidRPr="00F06820">
              <w:rPr>
                <w:rFonts w:ascii="Calibri" w:hAnsi="Calibri" w:cs="Times New Roman"/>
                <w:bCs/>
                <w:color w:val="auto"/>
              </w:rPr>
              <w:t>Provide the following for all evidence submitted (</w:t>
            </w:r>
            <w:r w:rsidRPr="00F06820">
              <w:rPr>
                <w:rFonts w:ascii="Calibri" w:hAnsi="Calibri" w:cs="Times New Roman"/>
              </w:rPr>
              <w:t>Insert additional rows if necessary)</w:t>
            </w:r>
            <w:r w:rsidRPr="00F06820">
              <w:rPr>
                <w:rFonts w:ascii="Calibri" w:hAnsi="Calibri" w:cs="Times New Roman"/>
                <w:bCs/>
                <w:color w:val="auto"/>
              </w:rPr>
              <w:t>:</w:t>
            </w:r>
          </w:p>
          <w:p w:rsidR="002912AC" w:rsidRPr="00F06820" w:rsidRDefault="002912AC" w:rsidP="002912AC">
            <w:pPr>
              <w:widowControl w:val="0"/>
              <w:rPr>
                <w:rFonts w:ascii="Calibri" w:hAnsi="Calibri" w:cs="Times New Roman"/>
              </w:rPr>
            </w:pPr>
            <w:r w:rsidRPr="00F06820">
              <w:rPr>
                <w:rFonts w:ascii="Calibri" w:hAnsi="Calibri" w:cs="Times New Roman"/>
                <w:bCs/>
                <w:color w:val="auto"/>
              </w:rPr>
              <w:tab/>
              <w:t xml:space="preserve">File Name, File </w:t>
            </w:r>
            <w:r w:rsidR="000C3581" w:rsidRPr="00F06820">
              <w:rPr>
                <w:rFonts w:ascii="Calibri" w:hAnsi="Calibri" w:cs="Times New Roman"/>
                <w:bCs/>
                <w:color w:val="auto"/>
              </w:rPr>
              <w:t>Extension</w:t>
            </w:r>
            <w:r w:rsidRPr="00F06820">
              <w:rPr>
                <w:rFonts w:ascii="Calibri" w:hAnsi="Calibri" w:cs="Times New Roman"/>
                <w:bCs/>
                <w:color w:val="auto"/>
              </w:rPr>
              <w:t xml:space="preserve">, Document Title, Revision, Date, Page(s), Section(s), Section Title(s), </w:t>
            </w:r>
            <w:r w:rsidRPr="00F06820">
              <w:rPr>
                <w:rFonts w:ascii="Calibri" w:hAnsi="Calibri" w:cs="Times New Roman"/>
                <w:bCs/>
                <w:color w:val="auto"/>
              </w:rPr>
              <w:tab/>
              <w:t>Description</w:t>
            </w:r>
          </w:p>
        </w:tc>
      </w:tr>
      <w:tr w:rsidR="002912AC" w:rsidRPr="006C43BC" w:rsidTr="002912AC">
        <w:tc>
          <w:tcPr>
            <w:tcW w:w="11016" w:type="dxa"/>
          </w:tcPr>
          <w:p w:rsidR="002912AC" w:rsidRPr="00F06820" w:rsidRDefault="002912AC" w:rsidP="002912AC">
            <w:pPr>
              <w:widowControl w:val="0"/>
              <w:jc w:val="both"/>
              <w:rPr>
                <w:rFonts w:ascii="Calibri" w:hAnsi="Calibri" w:cs="Times New Roman"/>
                <w:color w:val="0070C0"/>
              </w:rPr>
            </w:pPr>
          </w:p>
        </w:tc>
      </w:tr>
      <w:tr w:rsidR="002912AC" w:rsidRPr="006C43BC" w:rsidTr="002912AC">
        <w:tc>
          <w:tcPr>
            <w:tcW w:w="11016" w:type="dxa"/>
          </w:tcPr>
          <w:p w:rsidR="002912AC" w:rsidRPr="00F06820" w:rsidRDefault="002912AC" w:rsidP="002912AC">
            <w:pPr>
              <w:widowControl w:val="0"/>
              <w:jc w:val="both"/>
              <w:rPr>
                <w:rFonts w:ascii="Calibri" w:hAnsi="Calibri" w:cs="Times New Roman"/>
                <w:color w:val="0070C0"/>
              </w:rPr>
            </w:pPr>
          </w:p>
        </w:tc>
      </w:tr>
      <w:tr w:rsidR="002912AC" w:rsidRPr="006C43BC" w:rsidTr="002912AC">
        <w:tc>
          <w:tcPr>
            <w:tcW w:w="11016" w:type="dxa"/>
          </w:tcPr>
          <w:p w:rsidR="002912AC" w:rsidRPr="00F06820" w:rsidRDefault="002912AC" w:rsidP="002912AC">
            <w:pPr>
              <w:widowControl w:val="0"/>
              <w:jc w:val="both"/>
              <w:rPr>
                <w:rFonts w:ascii="Calibri" w:hAnsi="Calibri" w:cs="Times New Roman"/>
                <w:color w:val="0070C0"/>
              </w:rPr>
            </w:pPr>
          </w:p>
        </w:tc>
      </w:tr>
    </w:tbl>
    <w:p w:rsidR="002912AC" w:rsidRPr="006C43BC" w:rsidRDefault="002912AC" w:rsidP="002912AC">
      <w:pPr>
        <w:widowControl w:val="0"/>
        <w:rPr>
          <w:rFonts w:ascii="Calibri" w:hAnsi="Calibri" w:cs="Times New Roman"/>
        </w:rPr>
      </w:pPr>
    </w:p>
    <w:p w:rsidR="002912AC" w:rsidRPr="006C43BC" w:rsidRDefault="002912AC" w:rsidP="002912AC">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1016"/>
      </w:tblGrid>
      <w:tr w:rsidR="002912AC" w:rsidRPr="006C43BC" w:rsidTr="002912AC">
        <w:tc>
          <w:tcPr>
            <w:tcW w:w="11016" w:type="dxa"/>
            <w:shd w:val="clear" w:color="auto" w:fill="D9D9D9"/>
          </w:tcPr>
          <w:p w:rsidR="002912AC" w:rsidRPr="00F06820" w:rsidRDefault="002912AC" w:rsidP="002912AC">
            <w:pPr>
              <w:widowControl w:val="0"/>
              <w:rPr>
                <w:rFonts w:ascii="Calibri" w:hAnsi="Calibri" w:cs="Times New Roman"/>
              </w:rPr>
            </w:pPr>
          </w:p>
        </w:tc>
      </w:tr>
      <w:tr w:rsidR="002912AC" w:rsidRPr="006C43BC" w:rsidTr="002912AC">
        <w:tc>
          <w:tcPr>
            <w:tcW w:w="11016" w:type="dxa"/>
            <w:shd w:val="clear" w:color="auto" w:fill="D9D9D9"/>
          </w:tcPr>
          <w:p w:rsidR="002912AC" w:rsidRPr="00F06820" w:rsidRDefault="002912AC" w:rsidP="002912AC">
            <w:pPr>
              <w:widowControl w:val="0"/>
              <w:rPr>
                <w:rFonts w:ascii="Calibri" w:hAnsi="Calibri" w:cs="Times New Roman"/>
              </w:rPr>
            </w:pPr>
          </w:p>
        </w:tc>
      </w:tr>
      <w:tr w:rsidR="002912AC" w:rsidRPr="006C43BC" w:rsidTr="002912AC">
        <w:tc>
          <w:tcPr>
            <w:tcW w:w="11016" w:type="dxa"/>
            <w:shd w:val="clear" w:color="auto" w:fill="D9D9D9"/>
          </w:tcPr>
          <w:p w:rsidR="002912AC" w:rsidRPr="00F06820" w:rsidRDefault="002912AC" w:rsidP="002912AC">
            <w:pPr>
              <w:widowControl w:val="0"/>
              <w:rPr>
                <w:rFonts w:ascii="Calibri" w:hAnsi="Calibri" w:cs="Times New Roman"/>
              </w:rPr>
            </w:pPr>
          </w:p>
        </w:tc>
      </w:tr>
    </w:tbl>
    <w:p w:rsidR="002912AC" w:rsidRPr="006C43BC" w:rsidRDefault="002912AC" w:rsidP="002912AC">
      <w:pPr>
        <w:widowControl w:val="0"/>
        <w:rPr>
          <w:rFonts w:ascii="Calibri" w:hAnsi="Calibri" w:cs="Times New Roman"/>
        </w:rPr>
      </w:pPr>
    </w:p>
    <w:p w:rsidR="002912AC" w:rsidRPr="00C649FC" w:rsidRDefault="002912AC" w:rsidP="002912AC">
      <w:pPr>
        <w:autoSpaceDE/>
        <w:autoSpaceDN/>
        <w:adjustRightInd/>
        <w:rPr>
          <w:rFonts w:ascii="Calibri" w:hAnsi="Calibri"/>
          <w:b/>
        </w:rPr>
      </w:pPr>
      <w:r w:rsidRPr="003D1F79">
        <w:rPr>
          <w:rFonts w:ascii="Calibri" w:hAnsi="Calibri"/>
          <w:b/>
        </w:rPr>
        <w:t>Compliance Assessment Approach Specific to EOP-001-2</w:t>
      </w:r>
      <w:r w:rsidR="007871B8">
        <w:rPr>
          <w:rFonts w:ascii="Calibri" w:hAnsi="Calibri"/>
          <w:b/>
        </w:rPr>
        <w:t>.1</w:t>
      </w:r>
      <w:r w:rsidRPr="003D1F79">
        <w:rPr>
          <w:rFonts w:ascii="Calibri" w:hAnsi="Calibri"/>
          <w:b/>
        </w:rPr>
        <w:t>b, R3</w:t>
      </w:r>
    </w:p>
    <w:p w:rsidR="002912AC" w:rsidRPr="006C43BC" w:rsidRDefault="002912AC" w:rsidP="002912AC">
      <w:pPr>
        <w:tabs>
          <w:tab w:val="left" w:pos="1080"/>
        </w:tabs>
        <w:rPr>
          <w:rFonts w:ascii="Calibri" w:hAnsi="Calibri"/>
          <w:b/>
          <w:i/>
          <w:color w:val="FF0000"/>
        </w:rPr>
      </w:pPr>
      <w:r w:rsidRPr="006C43BC">
        <w:rPr>
          <w:rFonts w:ascii="Calibri" w:hAnsi="Calibri"/>
          <w:b/>
          <w:i/>
          <w:color w:val="FF0000"/>
        </w:rPr>
        <w:t>This section must be completed by the Compliance Enforcement Authority</w:t>
      </w:r>
    </w:p>
    <w:p w:rsidR="002912AC" w:rsidRPr="00D54CB4" w:rsidRDefault="002912AC" w:rsidP="002912AC">
      <w:pPr>
        <w:widowControl w:val="0"/>
        <w:tabs>
          <w:tab w:val="left" w:pos="0"/>
          <w:tab w:val="left" w:pos="900"/>
          <w:tab w:val="left" w:pos="6360"/>
        </w:tabs>
        <w:rPr>
          <w:rFonts w:ascii="Calibri" w:hAnsi="Calibri" w:cs="Times New Roman"/>
          <w:color w:val="auto"/>
          <w:sz w:val="22"/>
          <w:szCs w:val="22"/>
        </w:rPr>
      </w:pPr>
      <w:r w:rsidRPr="006C43BC">
        <w:rPr>
          <w:rFonts w:ascii="Calibri" w:hAnsi="Calibri" w:cs="Times New Roman"/>
          <w:iCs/>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0638"/>
      </w:tblGrid>
      <w:tr w:rsidR="002912AC" w:rsidRPr="006C43BC" w:rsidTr="002912AC">
        <w:tc>
          <w:tcPr>
            <w:tcW w:w="378" w:type="dxa"/>
          </w:tcPr>
          <w:p w:rsidR="002912AC" w:rsidRPr="00F06820" w:rsidRDefault="002912AC" w:rsidP="002912AC">
            <w:pPr>
              <w:widowControl w:val="0"/>
              <w:tabs>
                <w:tab w:val="left" w:pos="0"/>
                <w:tab w:val="left" w:pos="900"/>
                <w:tab w:val="left" w:pos="6360"/>
              </w:tabs>
              <w:rPr>
                <w:rFonts w:ascii="Calibri" w:hAnsi="Calibri" w:cs="Times New Roman"/>
                <w:bCs/>
              </w:rPr>
            </w:pPr>
          </w:p>
        </w:tc>
        <w:tc>
          <w:tcPr>
            <w:tcW w:w="10638" w:type="dxa"/>
          </w:tcPr>
          <w:p w:rsidR="002912AC" w:rsidRPr="00F06820" w:rsidRDefault="007871B8" w:rsidP="002912AC">
            <w:pPr>
              <w:widowControl w:val="0"/>
              <w:tabs>
                <w:tab w:val="left" w:pos="0"/>
                <w:tab w:val="left" w:pos="900"/>
                <w:tab w:val="left" w:pos="6360"/>
              </w:tabs>
              <w:rPr>
                <w:rFonts w:ascii="Calibri" w:hAnsi="Calibri" w:cs="Times New Roman"/>
                <w:color w:val="auto"/>
              </w:rPr>
            </w:pPr>
            <w:r>
              <w:rPr>
                <w:rFonts w:ascii="Calibri" w:hAnsi="Calibri" w:cs="Times New Roman"/>
                <w:color w:val="auto"/>
              </w:rPr>
              <w:t>Verified</w:t>
            </w:r>
            <w:r w:rsidR="007541BA" w:rsidRPr="007541BA">
              <w:rPr>
                <w:rFonts w:ascii="Calibri" w:hAnsi="Calibri" w:cs="Times New Roman"/>
                <w:color w:val="auto"/>
              </w:rPr>
              <w:t xml:space="preserve"> that plans are in place to address</w:t>
            </w:r>
            <w:r>
              <w:rPr>
                <w:rFonts w:ascii="Calibri" w:hAnsi="Calibri" w:cs="Times New Roman"/>
                <w:color w:val="auto"/>
              </w:rPr>
              <w:t xml:space="preserve"> the following</w:t>
            </w:r>
            <w:r w:rsidR="007541BA" w:rsidRPr="007541BA">
              <w:rPr>
                <w:rFonts w:ascii="Calibri" w:hAnsi="Calibri" w:cs="Times New Roman"/>
                <w:color w:val="auto"/>
              </w:rPr>
              <w:t>:</w:t>
            </w:r>
          </w:p>
        </w:tc>
      </w:tr>
      <w:tr w:rsidR="002912AC" w:rsidRPr="006B143D" w:rsidTr="002912AC">
        <w:tc>
          <w:tcPr>
            <w:tcW w:w="378" w:type="dxa"/>
          </w:tcPr>
          <w:p w:rsidR="002912AC" w:rsidRPr="006B143D" w:rsidRDefault="002912AC" w:rsidP="002912AC">
            <w:pPr>
              <w:widowControl w:val="0"/>
              <w:tabs>
                <w:tab w:val="left" w:pos="0"/>
                <w:tab w:val="left" w:pos="900"/>
                <w:tab w:val="left" w:pos="6360"/>
              </w:tabs>
              <w:rPr>
                <w:rFonts w:ascii="Calibri" w:hAnsi="Calibri" w:cs="Times New Roman"/>
                <w:color w:val="auto"/>
              </w:rPr>
            </w:pPr>
          </w:p>
        </w:tc>
        <w:tc>
          <w:tcPr>
            <w:tcW w:w="10638" w:type="dxa"/>
          </w:tcPr>
          <w:p w:rsidR="002912AC" w:rsidRPr="006B143D" w:rsidRDefault="007541BA" w:rsidP="002912AC">
            <w:pPr>
              <w:widowControl w:val="0"/>
              <w:tabs>
                <w:tab w:val="left" w:pos="0"/>
                <w:tab w:val="left" w:pos="900"/>
                <w:tab w:val="left" w:pos="6360"/>
              </w:tabs>
              <w:rPr>
                <w:rFonts w:ascii="Calibri" w:hAnsi="Calibri" w:cs="Times New Roman"/>
                <w:color w:val="auto"/>
              </w:rPr>
            </w:pPr>
            <w:r>
              <w:rPr>
                <w:rFonts w:ascii="Calibri" w:hAnsi="Calibri" w:cs="Times New Roman"/>
                <w:color w:val="auto"/>
              </w:rPr>
              <w:t>Emergency communications protocols.</w:t>
            </w:r>
          </w:p>
        </w:tc>
      </w:tr>
      <w:tr w:rsidR="002912AC" w:rsidRPr="006B143D" w:rsidTr="002912AC">
        <w:tc>
          <w:tcPr>
            <w:tcW w:w="378" w:type="dxa"/>
          </w:tcPr>
          <w:p w:rsidR="002912AC" w:rsidRPr="006B143D" w:rsidRDefault="002912AC" w:rsidP="002912AC">
            <w:pPr>
              <w:widowControl w:val="0"/>
              <w:tabs>
                <w:tab w:val="left" w:pos="0"/>
                <w:tab w:val="left" w:pos="900"/>
                <w:tab w:val="left" w:pos="6360"/>
              </w:tabs>
              <w:rPr>
                <w:rFonts w:ascii="Calibri" w:hAnsi="Calibri" w:cs="Times New Roman"/>
                <w:color w:val="auto"/>
              </w:rPr>
            </w:pPr>
          </w:p>
        </w:tc>
        <w:tc>
          <w:tcPr>
            <w:tcW w:w="10638" w:type="dxa"/>
          </w:tcPr>
          <w:p w:rsidR="002912AC" w:rsidRPr="00F06820" w:rsidRDefault="006B143D" w:rsidP="002912AC">
            <w:pPr>
              <w:widowControl w:val="0"/>
              <w:tabs>
                <w:tab w:val="left" w:pos="0"/>
                <w:tab w:val="left" w:pos="900"/>
                <w:tab w:val="left" w:pos="6360"/>
              </w:tabs>
              <w:rPr>
                <w:rFonts w:ascii="Calibri" w:hAnsi="Calibri" w:cs="Times New Roman"/>
                <w:color w:val="auto"/>
              </w:rPr>
            </w:pPr>
            <w:r>
              <w:rPr>
                <w:rFonts w:ascii="Calibri" w:hAnsi="Calibri" w:cs="Times New Roman"/>
                <w:color w:val="auto"/>
              </w:rPr>
              <w:t>Controlling actions to resolve the emergency, including:</w:t>
            </w:r>
          </w:p>
        </w:tc>
      </w:tr>
      <w:tr w:rsidR="002912AC" w:rsidRPr="006B143D" w:rsidTr="002912AC">
        <w:tc>
          <w:tcPr>
            <w:tcW w:w="378" w:type="dxa"/>
            <w:tcBorders>
              <w:bottom w:val="single" w:sz="4" w:space="0" w:color="auto"/>
            </w:tcBorders>
          </w:tcPr>
          <w:p w:rsidR="002912AC" w:rsidRPr="006B143D" w:rsidRDefault="002912AC" w:rsidP="002912AC">
            <w:pPr>
              <w:widowControl w:val="0"/>
              <w:tabs>
                <w:tab w:val="left" w:pos="0"/>
                <w:tab w:val="left" w:pos="900"/>
                <w:tab w:val="left" w:pos="6360"/>
              </w:tabs>
              <w:rPr>
                <w:rFonts w:ascii="Calibri" w:hAnsi="Calibri" w:cs="Times New Roman"/>
                <w:color w:val="auto"/>
              </w:rPr>
            </w:pPr>
          </w:p>
        </w:tc>
        <w:tc>
          <w:tcPr>
            <w:tcW w:w="10638" w:type="dxa"/>
            <w:tcBorders>
              <w:bottom w:val="single" w:sz="4" w:space="0" w:color="auto"/>
            </w:tcBorders>
          </w:tcPr>
          <w:p w:rsidR="002912AC" w:rsidRPr="006B143D" w:rsidRDefault="006B143D" w:rsidP="002912AC">
            <w:pPr>
              <w:widowControl w:val="0"/>
              <w:tabs>
                <w:tab w:val="left" w:pos="0"/>
                <w:tab w:val="left" w:pos="900"/>
                <w:tab w:val="left" w:pos="6360"/>
              </w:tabs>
              <w:rPr>
                <w:rFonts w:ascii="Calibri" w:hAnsi="Calibri" w:cs="Times New Roman"/>
                <w:color w:val="auto"/>
              </w:rPr>
            </w:pPr>
            <w:r w:rsidRPr="006B143D">
              <w:rPr>
                <w:rFonts w:ascii="Calibri" w:hAnsi="Calibri" w:cs="Times New Roman"/>
                <w:color w:val="auto"/>
              </w:rPr>
              <w:t>Load reduction within NERC established timelines.</w:t>
            </w:r>
          </w:p>
        </w:tc>
      </w:tr>
      <w:tr w:rsidR="006B143D" w:rsidRPr="006B143D" w:rsidTr="002912AC">
        <w:tc>
          <w:tcPr>
            <w:tcW w:w="378" w:type="dxa"/>
            <w:tcBorders>
              <w:bottom w:val="single" w:sz="4" w:space="0" w:color="auto"/>
            </w:tcBorders>
          </w:tcPr>
          <w:p w:rsidR="006B143D" w:rsidRPr="006B143D" w:rsidRDefault="006B143D" w:rsidP="002912AC">
            <w:pPr>
              <w:widowControl w:val="0"/>
              <w:tabs>
                <w:tab w:val="left" w:pos="0"/>
                <w:tab w:val="left" w:pos="900"/>
                <w:tab w:val="left" w:pos="6360"/>
              </w:tabs>
              <w:rPr>
                <w:rFonts w:ascii="Calibri" w:hAnsi="Calibri" w:cs="Times New Roman"/>
                <w:color w:val="auto"/>
              </w:rPr>
            </w:pPr>
          </w:p>
        </w:tc>
        <w:tc>
          <w:tcPr>
            <w:tcW w:w="10638" w:type="dxa"/>
            <w:tcBorders>
              <w:bottom w:val="single" w:sz="4" w:space="0" w:color="auto"/>
            </w:tcBorders>
          </w:tcPr>
          <w:p w:rsidR="006B143D" w:rsidRPr="006B143D" w:rsidRDefault="006B143D" w:rsidP="002912AC">
            <w:pPr>
              <w:widowControl w:val="0"/>
              <w:tabs>
                <w:tab w:val="left" w:pos="0"/>
                <w:tab w:val="left" w:pos="900"/>
                <w:tab w:val="left" w:pos="6360"/>
              </w:tabs>
              <w:rPr>
                <w:rFonts w:ascii="Calibri" w:hAnsi="Calibri" w:cs="Times New Roman"/>
                <w:color w:val="auto"/>
              </w:rPr>
            </w:pPr>
            <w:r w:rsidRPr="006B143D">
              <w:rPr>
                <w:rFonts w:ascii="Calibri" w:hAnsi="Calibri" w:cs="Times New Roman"/>
                <w:color w:val="auto"/>
              </w:rPr>
              <w:t>C</w:t>
            </w:r>
            <w:r w:rsidR="007871B8">
              <w:rPr>
                <w:rFonts w:ascii="Calibri" w:hAnsi="Calibri" w:cs="Times New Roman"/>
                <w:color w:val="auto"/>
              </w:rPr>
              <w:t xml:space="preserve">oordinated tasks with adjacent </w:t>
            </w:r>
            <w:r w:rsidRPr="006B143D">
              <w:rPr>
                <w:rFonts w:ascii="Calibri" w:hAnsi="Calibri" w:cs="Times New Roman"/>
                <w:color w:val="auto"/>
              </w:rPr>
              <w:t>Transmission Operators and Balancing Authorities.</w:t>
            </w:r>
          </w:p>
        </w:tc>
      </w:tr>
      <w:tr w:rsidR="006B143D" w:rsidRPr="006B143D" w:rsidTr="002912AC">
        <w:tc>
          <w:tcPr>
            <w:tcW w:w="378" w:type="dxa"/>
            <w:tcBorders>
              <w:bottom w:val="single" w:sz="4" w:space="0" w:color="auto"/>
            </w:tcBorders>
          </w:tcPr>
          <w:p w:rsidR="006B143D" w:rsidRPr="006B143D" w:rsidRDefault="006B143D" w:rsidP="002912AC">
            <w:pPr>
              <w:widowControl w:val="0"/>
              <w:tabs>
                <w:tab w:val="left" w:pos="0"/>
                <w:tab w:val="left" w:pos="900"/>
                <w:tab w:val="left" w:pos="6360"/>
              </w:tabs>
              <w:rPr>
                <w:rFonts w:ascii="Calibri" w:hAnsi="Calibri" w:cs="Times New Roman"/>
                <w:color w:val="auto"/>
              </w:rPr>
            </w:pPr>
          </w:p>
        </w:tc>
        <w:tc>
          <w:tcPr>
            <w:tcW w:w="10638" w:type="dxa"/>
            <w:tcBorders>
              <w:bottom w:val="single" w:sz="4" w:space="0" w:color="auto"/>
            </w:tcBorders>
          </w:tcPr>
          <w:p w:rsidR="006B143D" w:rsidRPr="006B143D" w:rsidRDefault="006B143D" w:rsidP="002912AC">
            <w:pPr>
              <w:widowControl w:val="0"/>
              <w:tabs>
                <w:tab w:val="left" w:pos="0"/>
                <w:tab w:val="left" w:pos="900"/>
                <w:tab w:val="left" w:pos="6360"/>
              </w:tabs>
              <w:rPr>
                <w:rFonts w:ascii="Calibri" w:hAnsi="Calibri" w:cs="Times New Roman"/>
                <w:color w:val="auto"/>
              </w:rPr>
            </w:pPr>
            <w:r w:rsidRPr="006B143D">
              <w:rPr>
                <w:rFonts w:ascii="Calibri" w:hAnsi="Calibri" w:cs="Times New Roman"/>
                <w:color w:val="auto"/>
              </w:rPr>
              <w:t>Appropriate emergency staffing levels.</w:t>
            </w:r>
          </w:p>
        </w:tc>
      </w:tr>
    </w:tbl>
    <w:p w:rsidR="002912AC" w:rsidRPr="006C43BC" w:rsidRDefault="002912AC" w:rsidP="002912AC">
      <w:pPr>
        <w:widowControl w:val="0"/>
        <w:tabs>
          <w:tab w:val="left" w:pos="0"/>
        </w:tabs>
        <w:rPr>
          <w:rFonts w:ascii="Calibri" w:hAnsi="Calibri" w:cs="Times New Roman"/>
          <w:b/>
          <w:bCs/>
        </w:rPr>
      </w:pPr>
    </w:p>
    <w:p w:rsidR="002912AC" w:rsidRPr="006C43BC" w:rsidRDefault="002912AC" w:rsidP="002912AC">
      <w:pPr>
        <w:widowControl w:val="0"/>
        <w:tabs>
          <w:tab w:val="left" w:pos="0"/>
        </w:tabs>
        <w:rPr>
          <w:rFonts w:ascii="Calibri" w:hAnsi="Calibri" w:cs="Times New Roman"/>
          <w:b/>
          <w:bCs/>
          <w:color w:val="264D74"/>
        </w:rPr>
      </w:pPr>
      <w:r w:rsidRPr="006C43BC">
        <w:rPr>
          <w:rFonts w:ascii="Calibri" w:hAnsi="Calibri" w:cs="Times New Roman"/>
          <w:b/>
          <w:bCs/>
        </w:rPr>
        <w:t>Auditor  Notes:</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2912AC" w:rsidRPr="006C43BC" w:rsidTr="002912AC">
        <w:tc>
          <w:tcPr>
            <w:tcW w:w="11016" w:type="dxa"/>
            <w:shd w:val="clear" w:color="auto" w:fill="D9D9D9"/>
          </w:tcPr>
          <w:p w:rsidR="002912AC" w:rsidRPr="00F06820" w:rsidRDefault="002912AC" w:rsidP="002912AC">
            <w:pPr>
              <w:widowControl w:val="0"/>
              <w:tabs>
                <w:tab w:val="left" w:pos="0"/>
              </w:tabs>
              <w:rPr>
                <w:rFonts w:ascii="Calibri" w:hAnsi="Calibri" w:cs="Times New Roman"/>
                <w:bCs/>
                <w:color w:val="auto"/>
              </w:rPr>
            </w:pPr>
          </w:p>
        </w:tc>
      </w:tr>
    </w:tbl>
    <w:p w:rsidR="002912AC" w:rsidRPr="00C649FC" w:rsidRDefault="002912AC" w:rsidP="008A5562">
      <w:pPr>
        <w:pStyle w:val="Heading1"/>
        <w:spacing w:line="360" w:lineRule="auto"/>
        <w:rPr>
          <w:rFonts w:ascii="Calibri" w:hAnsi="Calibri"/>
          <w:b/>
          <w:color w:val="auto"/>
          <w:sz w:val="24"/>
          <w:szCs w:val="22"/>
          <w:u w:val="single"/>
        </w:rPr>
      </w:pPr>
      <w:r w:rsidRPr="006C43BC">
        <w:rPr>
          <w:rFonts w:ascii="Calibri" w:hAnsi="Calibri"/>
          <w:b/>
          <w:color w:val="auto"/>
          <w:sz w:val="24"/>
          <w:szCs w:val="22"/>
          <w:u w:val="single"/>
        </w:rPr>
        <w:t>R</w:t>
      </w:r>
      <w:r>
        <w:rPr>
          <w:rFonts w:ascii="Calibri" w:hAnsi="Calibri"/>
          <w:b/>
          <w:color w:val="auto"/>
          <w:sz w:val="24"/>
          <w:szCs w:val="22"/>
          <w:u w:val="single"/>
        </w:rPr>
        <w:t>4</w:t>
      </w:r>
      <w:r w:rsidRPr="006C43BC">
        <w:rPr>
          <w:rFonts w:ascii="Calibri" w:hAnsi="Calibri"/>
          <w:b/>
          <w:color w:val="auto"/>
          <w:sz w:val="24"/>
          <w:szCs w:val="22"/>
          <w:u w:val="single"/>
        </w:rPr>
        <w:t xml:space="preserve"> Supporting Evidence and Documentation</w:t>
      </w:r>
    </w:p>
    <w:p w:rsidR="002912AC" w:rsidRPr="007516A1" w:rsidRDefault="002912AC" w:rsidP="002912AC">
      <w:pPr>
        <w:pStyle w:val="Requirement"/>
      </w:pPr>
      <w:r w:rsidRPr="007516A1">
        <w:t>Each Transmission Operator and Balancing Authority shall include the applicable elements in Attachment 1-EOP-00</w:t>
      </w:r>
      <w:r w:rsidR="00F3272E">
        <w:t>1</w:t>
      </w:r>
      <w:r w:rsidRPr="007516A1">
        <w:t xml:space="preserve"> when developing an emergency plan.</w:t>
      </w:r>
    </w:p>
    <w:p w:rsidR="002912AC" w:rsidRPr="006C43BC" w:rsidRDefault="002912AC" w:rsidP="002912AC">
      <w:pPr>
        <w:rPr>
          <w:rFonts w:ascii="Calibri" w:hAnsi="Calibri" w:cs="Times New Roman"/>
          <w:b/>
        </w:rPr>
      </w:pPr>
    </w:p>
    <w:p w:rsidR="002912AC" w:rsidRPr="006C43BC" w:rsidRDefault="002912AC" w:rsidP="002912AC">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rsidR="002912AC" w:rsidRPr="006C43BC" w:rsidRDefault="002912AC" w:rsidP="002912AC">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Requirement. </w:t>
      </w:r>
    </w:p>
    <w:p w:rsidR="002912AC" w:rsidRPr="006C43BC" w:rsidRDefault="002912AC" w:rsidP="002912AC">
      <w:pPr>
        <w:widowControl w:val="0"/>
        <w:shd w:val="clear" w:color="auto" w:fill="D3DCE9"/>
        <w:ind w:left="720"/>
        <w:jc w:val="both"/>
        <w:rPr>
          <w:rFonts w:ascii="Calibri" w:hAnsi="Calibri" w:cs="Times New Roman"/>
          <w:bCs/>
          <w:color w:val="0070C0"/>
        </w:rPr>
      </w:pPr>
    </w:p>
    <w:p w:rsidR="002912AC" w:rsidRPr="006C43BC" w:rsidRDefault="002912AC" w:rsidP="002912AC">
      <w:pPr>
        <w:widowControl w:val="0"/>
        <w:shd w:val="clear" w:color="auto" w:fill="D3DCE9"/>
        <w:ind w:left="720"/>
        <w:jc w:val="both"/>
        <w:rPr>
          <w:rFonts w:ascii="Calibri" w:hAnsi="Calibri" w:cs="Times New Roman"/>
          <w:bCs/>
          <w:color w:val="0070C0"/>
        </w:rPr>
      </w:pPr>
    </w:p>
    <w:p w:rsidR="002912AC" w:rsidRPr="006C43BC" w:rsidRDefault="002912AC" w:rsidP="002912AC">
      <w:pPr>
        <w:widowControl w:val="0"/>
        <w:spacing w:line="266" w:lineRule="exact"/>
        <w:rPr>
          <w:rFonts w:ascii="Calibri" w:hAnsi="Calibri" w:cs="Times New Roman"/>
          <w:b/>
          <w:bCs/>
        </w:rPr>
      </w:pPr>
    </w:p>
    <w:p w:rsidR="002912AC" w:rsidRPr="006C43BC" w:rsidRDefault="002912AC" w:rsidP="002912AC">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2912AC" w:rsidRPr="006C43BC" w:rsidTr="002912AC">
        <w:tc>
          <w:tcPr>
            <w:tcW w:w="11016" w:type="dxa"/>
            <w:shd w:val="clear" w:color="auto" w:fill="DBE5F1"/>
          </w:tcPr>
          <w:p w:rsidR="002912AC" w:rsidRPr="00F06820" w:rsidRDefault="002912AC" w:rsidP="002912AC">
            <w:pPr>
              <w:widowControl w:val="0"/>
              <w:tabs>
                <w:tab w:val="left" w:pos="0"/>
              </w:tabs>
              <w:rPr>
                <w:rFonts w:ascii="Calibri" w:hAnsi="Calibri" w:cs="Times New Roman"/>
                <w:bCs/>
                <w:color w:val="auto"/>
              </w:rPr>
            </w:pPr>
            <w:r w:rsidRPr="00F06820">
              <w:rPr>
                <w:rFonts w:ascii="Calibri" w:hAnsi="Calibri" w:cs="Times New Roman"/>
                <w:bCs/>
                <w:color w:val="auto"/>
              </w:rPr>
              <w:t>Provide the following for all evidence submitted (</w:t>
            </w:r>
            <w:r w:rsidRPr="00F06820">
              <w:rPr>
                <w:rFonts w:ascii="Calibri" w:hAnsi="Calibri" w:cs="Times New Roman"/>
              </w:rPr>
              <w:t>Insert additional rows if necessary)</w:t>
            </w:r>
            <w:r w:rsidRPr="00F06820">
              <w:rPr>
                <w:rFonts w:ascii="Calibri" w:hAnsi="Calibri" w:cs="Times New Roman"/>
                <w:bCs/>
                <w:color w:val="auto"/>
              </w:rPr>
              <w:t>:</w:t>
            </w:r>
          </w:p>
          <w:p w:rsidR="002912AC" w:rsidRPr="00F06820" w:rsidRDefault="002912AC" w:rsidP="002912AC">
            <w:pPr>
              <w:widowControl w:val="0"/>
              <w:rPr>
                <w:rFonts w:ascii="Calibri" w:hAnsi="Calibri" w:cs="Times New Roman"/>
              </w:rPr>
            </w:pPr>
            <w:r w:rsidRPr="00F06820">
              <w:rPr>
                <w:rFonts w:ascii="Calibri" w:hAnsi="Calibri" w:cs="Times New Roman"/>
                <w:bCs/>
                <w:color w:val="auto"/>
              </w:rPr>
              <w:tab/>
              <w:t xml:space="preserve">File Name, File </w:t>
            </w:r>
            <w:r w:rsidR="00B37427" w:rsidRPr="00F06820">
              <w:rPr>
                <w:rFonts w:ascii="Calibri" w:hAnsi="Calibri" w:cs="Times New Roman"/>
                <w:bCs/>
                <w:color w:val="auto"/>
              </w:rPr>
              <w:t>Extension</w:t>
            </w:r>
            <w:r w:rsidRPr="00F06820">
              <w:rPr>
                <w:rFonts w:ascii="Calibri" w:hAnsi="Calibri" w:cs="Times New Roman"/>
                <w:bCs/>
                <w:color w:val="auto"/>
              </w:rPr>
              <w:t xml:space="preserve">, Document Title, Revision, Date, Page(s), Section(s), Section Title(s), </w:t>
            </w:r>
            <w:r w:rsidRPr="00F06820">
              <w:rPr>
                <w:rFonts w:ascii="Calibri" w:hAnsi="Calibri" w:cs="Times New Roman"/>
                <w:bCs/>
                <w:color w:val="auto"/>
              </w:rPr>
              <w:tab/>
              <w:t>Description</w:t>
            </w:r>
          </w:p>
        </w:tc>
      </w:tr>
      <w:tr w:rsidR="002912AC" w:rsidRPr="006C43BC" w:rsidTr="002912AC">
        <w:tc>
          <w:tcPr>
            <w:tcW w:w="11016" w:type="dxa"/>
          </w:tcPr>
          <w:p w:rsidR="002912AC" w:rsidRPr="00F06820" w:rsidRDefault="002912AC" w:rsidP="002912AC">
            <w:pPr>
              <w:widowControl w:val="0"/>
              <w:jc w:val="both"/>
              <w:rPr>
                <w:rFonts w:ascii="Calibri" w:hAnsi="Calibri" w:cs="Times New Roman"/>
                <w:color w:val="0070C0"/>
              </w:rPr>
            </w:pPr>
          </w:p>
        </w:tc>
      </w:tr>
      <w:tr w:rsidR="002912AC" w:rsidRPr="006C43BC" w:rsidTr="002912AC">
        <w:tc>
          <w:tcPr>
            <w:tcW w:w="11016" w:type="dxa"/>
          </w:tcPr>
          <w:p w:rsidR="002912AC" w:rsidRPr="00F06820" w:rsidRDefault="002912AC" w:rsidP="002912AC">
            <w:pPr>
              <w:widowControl w:val="0"/>
              <w:jc w:val="both"/>
              <w:rPr>
                <w:rFonts w:ascii="Calibri" w:hAnsi="Calibri" w:cs="Times New Roman"/>
                <w:color w:val="0070C0"/>
              </w:rPr>
            </w:pPr>
          </w:p>
        </w:tc>
      </w:tr>
      <w:tr w:rsidR="002912AC" w:rsidRPr="006C43BC" w:rsidTr="002912AC">
        <w:tc>
          <w:tcPr>
            <w:tcW w:w="11016" w:type="dxa"/>
          </w:tcPr>
          <w:p w:rsidR="002912AC" w:rsidRPr="00F06820" w:rsidRDefault="002912AC" w:rsidP="002912AC">
            <w:pPr>
              <w:widowControl w:val="0"/>
              <w:jc w:val="both"/>
              <w:rPr>
                <w:rFonts w:ascii="Calibri" w:hAnsi="Calibri" w:cs="Times New Roman"/>
                <w:color w:val="0070C0"/>
              </w:rPr>
            </w:pPr>
          </w:p>
        </w:tc>
      </w:tr>
    </w:tbl>
    <w:p w:rsidR="002912AC" w:rsidRPr="006C43BC" w:rsidRDefault="002912AC" w:rsidP="002912AC">
      <w:pPr>
        <w:widowControl w:val="0"/>
        <w:rPr>
          <w:rFonts w:ascii="Calibri" w:hAnsi="Calibri" w:cs="Times New Roman"/>
        </w:rPr>
      </w:pPr>
    </w:p>
    <w:p w:rsidR="002912AC" w:rsidRPr="006C43BC" w:rsidRDefault="002912AC" w:rsidP="002912AC">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1016"/>
      </w:tblGrid>
      <w:tr w:rsidR="002912AC" w:rsidRPr="006C43BC" w:rsidTr="002912AC">
        <w:tc>
          <w:tcPr>
            <w:tcW w:w="11016" w:type="dxa"/>
            <w:shd w:val="clear" w:color="auto" w:fill="D9D9D9"/>
          </w:tcPr>
          <w:p w:rsidR="002912AC" w:rsidRPr="00F06820" w:rsidRDefault="002912AC" w:rsidP="002912AC">
            <w:pPr>
              <w:widowControl w:val="0"/>
              <w:rPr>
                <w:rFonts w:ascii="Calibri" w:hAnsi="Calibri" w:cs="Times New Roman"/>
              </w:rPr>
            </w:pPr>
          </w:p>
        </w:tc>
      </w:tr>
      <w:tr w:rsidR="002912AC" w:rsidRPr="006C43BC" w:rsidTr="002912AC">
        <w:tc>
          <w:tcPr>
            <w:tcW w:w="11016" w:type="dxa"/>
            <w:shd w:val="clear" w:color="auto" w:fill="D9D9D9"/>
          </w:tcPr>
          <w:p w:rsidR="002912AC" w:rsidRPr="00F06820" w:rsidRDefault="002912AC" w:rsidP="002912AC">
            <w:pPr>
              <w:widowControl w:val="0"/>
              <w:rPr>
                <w:rFonts w:ascii="Calibri" w:hAnsi="Calibri" w:cs="Times New Roman"/>
              </w:rPr>
            </w:pPr>
          </w:p>
        </w:tc>
      </w:tr>
      <w:tr w:rsidR="002912AC" w:rsidRPr="006C43BC" w:rsidTr="002912AC">
        <w:tc>
          <w:tcPr>
            <w:tcW w:w="11016" w:type="dxa"/>
            <w:shd w:val="clear" w:color="auto" w:fill="D9D9D9"/>
          </w:tcPr>
          <w:p w:rsidR="002912AC" w:rsidRPr="00F06820" w:rsidRDefault="002912AC" w:rsidP="002912AC">
            <w:pPr>
              <w:widowControl w:val="0"/>
              <w:rPr>
                <w:rFonts w:ascii="Calibri" w:hAnsi="Calibri" w:cs="Times New Roman"/>
              </w:rPr>
            </w:pPr>
          </w:p>
        </w:tc>
      </w:tr>
    </w:tbl>
    <w:p w:rsidR="002912AC" w:rsidRPr="006C43BC" w:rsidRDefault="002912AC" w:rsidP="002912AC">
      <w:pPr>
        <w:widowControl w:val="0"/>
        <w:rPr>
          <w:rFonts w:ascii="Calibri" w:hAnsi="Calibri" w:cs="Times New Roman"/>
        </w:rPr>
      </w:pPr>
    </w:p>
    <w:p w:rsidR="002912AC" w:rsidRPr="00C649FC" w:rsidRDefault="002912AC" w:rsidP="002912AC">
      <w:pPr>
        <w:autoSpaceDE/>
        <w:autoSpaceDN/>
        <w:adjustRightInd/>
        <w:rPr>
          <w:rFonts w:ascii="Calibri" w:hAnsi="Calibri"/>
          <w:b/>
        </w:rPr>
      </w:pPr>
      <w:r w:rsidRPr="003D1F79">
        <w:rPr>
          <w:rFonts w:ascii="Calibri" w:hAnsi="Calibri"/>
          <w:b/>
        </w:rPr>
        <w:t>Compliance Assessment Approach Specific to EOP-001-2</w:t>
      </w:r>
      <w:r w:rsidR="00B37427">
        <w:rPr>
          <w:rFonts w:ascii="Calibri" w:hAnsi="Calibri"/>
          <w:b/>
        </w:rPr>
        <w:t>.1</w:t>
      </w:r>
      <w:r w:rsidRPr="003D1F79">
        <w:rPr>
          <w:rFonts w:ascii="Calibri" w:hAnsi="Calibri"/>
          <w:b/>
        </w:rPr>
        <w:t>b, R4</w:t>
      </w:r>
    </w:p>
    <w:p w:rsidR="002912AC" w:rsidRPr="006C43BC" w:rsidRDefault="002912AC" w:rsidP="002912AC">
      <w:pPr>
        <w:tabs>
          <w:tab w:val="left" w:pos="1080"/>
        </w:tabs>
        <w:rPr>
          <w:rFonts w:ascii="Calibri" w:hAnsi="Calibri"/>
          <w:b/>
          <w:i/>
          <w:color w:val="FF0000"/>
        </w:rPr>
      </w:pPr>
      <w:r w:rsidRPr="006C43BC">
        <w:rPr>
          <w:rFonts w:ascii="Calibri" w:hAnsi="Calibri"/>
          <w:b/>
          <w:i/>
          <w:color w:val="FF0000"/>
        </w:rPr>
        <w:t>This section must be completed by the Compliance Enforcement Authority</w:t>
      </w:r>
    </w:p>
    <w:p w:rsidR="002912AC" w:rsidRPr="00D54CB4" w:rsidRDefault="002912AC" w:rsidP="002912AC">
      <w:pPr>
        <w:widowControl w:val="0"/>
        <w:tabs>
          <w:tab w:val="left" w:pos="0"/>
          <w:tab w:val="left" w:pos="900"/>
          <w:tab w:val="left" w:pos="6360"/>
        </w:tabs>
        <w:rPr>
          <w:rFonts w:ascii="Calibri" w:hAnsi="Calibri" w:cs="Times New Roman"/>
          <w:color w:val="auto"/>
          <w:sz w:val="22"/>
          <w:szCs w:val="22"/>
        </w:rPr>
      </w:pPr>
      <w:r w:rsidRPr="006C43BC">
        <w:rPr>
          <w:rFonts w:ascii="Calibri" w:hAnsi="Calibri" w:cs="Times New Roman"/>
          <w:iCs/>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0638"/>
      </w:tblGrid>
      <w:tr w:rsidR="002912AC" w:rsidRPr="006C43BC" w:rsidTr="002912AC">
        <w:tc>
          <w:tcPr>
            <w:tcW w:w="378" w:type="dxa"/>
          </w:tcPr>
          <w:p w:rsidR="002912AC" w:rsidRPr="00F06820" w:rsidRDefault="002912AC" w:rsidP="002912AC">
            <w:pPr>
              <w:widowControl w:val="0"/>
              <w:tabs>
                <w:tab w:val="left" w:pos="0"/>
                <w:tab w:val="left" w:pos="900"/>
                <w:tab w:val="left" w:pos="6360"/>
              </w:tabs>
              <w:rPr>
                <w:rFonts w:ascii="Calibri" w:hAnsi="Calibri" w:cs="Times New Roman"/>
                <w:bCs/>
              </w:rPr>
            </w:pPr>
          </w:p>
        </w:tc>
        <w:tc>
          <w:tcPr>
            <w:tcW w:w="10638" w:type="dxa"/>
          </w:tcPr>
          <w:p w:rsidR="002912AC" w:rsidRPr="00F06820" w:rsidRDefault="006B143D" w:rsidP="002912AC">
            <w:pPr>
              <w:widowControl w:val="0"/>
              <w:tabs>
                <w:tab w:val="left" w:pos="0"/>
                <w:tab w:val="left" w:pos="900"/>
                <w:tab w:val="left" w:pos="6360"/>
              </w:tabs>
              <w:rPr>
                <w:rFonts w:ascii="Calibri" w:hAnsi="Calibri" w:cs="Times New Roman"/>
                <w:color w:val="auto"/>
              </w:rPr>
            </w:pPr>
            <w:r>
              <w:rPr>
                <w:rFonts w:ascii="Calibri" w:hAnsi="Calibri" w:cs="Times New Roman"/>
                <w:color w:val="auto"/>
              </w:rPr>
              <w:t xml:space="preserve">Verify </w:t>
            </w:r>
            <w:r w:rsidRPr="006B143D">
              <w:rPr>
                <w:rFonts w:ascii="Calibri" w:hAnsi="Calibri" w:cs="Times New Roman"/>
                <w:color w:val="auto"/>
              </w:rPr>
              <w:t>the applicable ele</w:t>
            </w:r>
            <w:r w:rsidR="00F3272E">
              <w:rPr>
                <w:rFonts w:ascii="Calibri" w:hAnsi="Calibri" w:cs="Times New Roman"/>
                <w:color w:val="auto"/>
              </w:rPr>
              <w:t>ments in Attachment 1-EOP-001</w:t>
            </w:r>
            <w:r w:rsidRPr="006B143D">
              <w:rPr>
                <w:rFonts w:ascii="Calibri" w:hAnsi="Calibri" w:cs="Times New Roman"/>
                <w:color w:val="auto"/>
              </w:rPr>
              <w:t xml:space="preserve"> were contained in the emergency plan when it was developed, to include:</w:t>
            </w:r>
          </w:p>
        </w:tc>
      </w:tr>
      <w:tr w:rsidR="002912AC" w:rsidRPr="006C43BC" w:rsidTr="002912AC">
        <w:tc>
          <w:tcPr>
            <w:tcW w:w="378" w:type="dxa"/>
          </w:tcPr>
          <w:p w:rsidR="002912AC" w:rsidRPr="00F06820" w:rsidRDefault="002912AC" w:rsidP="002912AC">
            <w:pPr>
              <w:widowControl w:val="0"/>
              <w:tabs>
                <w:tab w:val="left" w:pos="0"/>
                <w:tab w:val="left" w:pos="900"/>
                <w:tab w:val="left" w:pos="6360"/>
              </w:tabs>
              <w:rPr>
                <w:rFonts w:ascii="Calibri" w:hAnsi="Calibri" w:cs="Times New Roman"/>
                <w:bCs/>
              </w:rPr>
            </w:pPr>
          </w:p>
        </w:tc>
        <w:tc>
          <w:tcPr>
            <w:tcW w:w="10638" w:type="dxa"/>
          </w:tcPr>
          <w:p w:rsidR="002912AC" w:rsidRPr="00F06820" w:rsidRDefault="006B143D" w:rsidP="002912AC">
            <w:pPr>
              <w:widowControl w:val="0"/>
              <w:tabs>
                <w:tab w:val="left" w:pos="0"/>
                <w:tab w:val="left" w:pos="900"/>
                <w:tab w:val="left" w:pos="6360"/>
              </w:tabs>
              <w:rPr>
                <w:rFonts w:ascii="Calibri" w:hAnsi="Calibri" w:cs="Times New Roman"/>
                <w:bCs/>
                <w:color w:val="auto"/>
              </w:rPr>
            </w:pPr>
            <w:r>
              <w:rPr>
                <w:rFonts w:ascii="Calibri" w:hAnsi="Calibri" w:cs="Times New Roman"/>
                <w:bCs/>
                <w:color w:val="auto"/>
              </w:rPr>
              <w:t>Fuel supply and inventory.</w:t>
            </w:r>
          </w:p>
        </w:tc>
      </w:tr>
      <w:tr w:rsidR="002912AC" w:rsidRPr="006C43BC" w:rsidTr="002912AC">
        <w:tc>
          <w:tcPr>
            <w:tcW w:w="378" w:type="dxa"/>
          </w:tcPr>
          <w:p w:rsidR="002912AC" w:rsidRPr="00F06820" w:rsidRDefault="002912AC" w:rsidP="002912AC">
            <w:pPr>
              <w:widowControl w:val="0"/>
              <w:tabs>
                <w:tab w:val="left" w:pos="0"/>
                <w:tab w:val="left" w:pos="900"/>
                <w:tab w:val="left" w:pos="6360"/>
              </w:tabs>
              <w:rPr>
                <w:rFonts w:ascii="Calibri" w:hAnsi="Calibri" w:cs="Times New Roman"/>
                <w:bCs/>
              </w:rPr>
            </w:pPr>
          </w:p>
        </w:tc>
        <w:tc>
          <w:tcPr>
            <w:tcW w:w="10638" w:type="dxa"/>
          </w:tcPr>
          <w:p w:rsidR="002912AC" w:rsidRPr="00F06820" w:rsidRDefault="006B143D" w:rsidP="002912AC">
            <w:pPr>
              <w:widowControl w:val="0"/>
              <w:tabs>
                <w:tab w:val="left" w:pos="0"/>
                <w:tab w:val="left" w:pos="900"/>
                <w:tab w:val="left" w:pos="6360"/>
              </w:tabs>
              <w:rPr>
                <w:rFonts w:ascii="Calibri" w:hAnsi="Calibri" w:cs="Times New Roman"/>
                <w:color w:val="auto"/>
              </w:rPr>
            </w:pPr>
            <w:r>
              <w:rPr>
                <w:rFonts w:ascii="Calibri" w:hAnsi="Calibri" w:cs="Times New Roman"/>
                <w:color w:val="auto"/>
              </w:rPr>
              <w:t>Fuel switching.</w:t>
            </w:r>
          </w:p>
        </w:tc>
      </w:tr>
      <w:tr w:rsidR="006B143D" w:rsidRPr="006C43BC" w:rsidTr="006B143D">
        <w:tc>
          <w:tcPr>
            <w:tcW w:w="378" w:type="dxa"/>
          </w:tcPr>
          <w:p w:rsidR="006B143D" w:rsidRPr="00F06820" w:rsidRDefault="006B143D" w:rsidP="006B143D">
            <w:pPr>
              <w:widowControl w:val="0"/>
              <w:tabs>
                <w:tab w:val="left" w:pos="0"/>
                <w:tab w:val="left" w:pos="900"/>
                <w:tab w:val="left" w:pos="6360"/>
              </w:tabs>
              <w:rPr>
                <w:rFonts w:ascii="Calibri" w:hAnsi="Calibri" w:cs="Times New Roman"/>
                <w:bCs/>
              </w:rPr>
            </w:pPr>
          </w:p>
        </w:tc>
        <w:tc>
          <w:tcPr>
            <w:tcW w:w="10638" w:type="dxa"/>
          </w:tcPr>
          <w:p w:rsidR="006B143D" w:rsidRPr="00F06820" w:rsidRDefault="00B37427" w:rsidP="006B143D">
            <w:pPr>
              <w:widowControl w:val="0"/>
              <w:tabs>
                <w:tab w:val="left" w:pos="0"/>
                <w:tab w:val="left" w:pos="900"/>
                <w:tab w:val="left" w:pos="6360"/>
              </w:tabs>
              <w:rPr>
                <w:rFonts w:ascii="Calibri" w:hAnsi="Calibri" w:cs="Times New Roman"/>
                <w:color w:val="auto"/>
              </w:rPr>
            </w:pPr>
            <w:r>
              <w:rPr>
                <w:rFonts w:ascii="Calibri" w:hAnsi="Calibri" w:cs="Times New Roman"/>
                <w:color w:val="auto"/>
              </w:rPr>
              <w:t>Environmental</w:t>
            </w:r>
            <w:r w:rsidR="006B143D">
              <w:rPr>
                <w:rFonts w:ascii="Calibri" w:hAnsi="Calibri" w:cs="Times New Roman"/>
                <w:color w:val="auto"/>
              </w:rPr>
              <w:t xml:space="preserve"> constraints.</w:t>
            </w:r>
          </w:p>
        </w:tc>
      </w:tr>
      <w:tr w:rsidR="006B143D" w:rsidRPr="006C43BC" w:rsidTr="006B143D">
        <w:tc>
          <w:tcPr>
            <w:tcW w:w="378" w:type="dxa"/>
          </w:tcPr>
          <w:p w:rsidR="006B143D" w:rsidRPr="00F06820" w:rsidRDefault="006B143D" w:rsidP="006B143D">
            <w:pPr>
              <w:widowControl w:val="0"/>
              <w:tabs>
                <w:tab w:val="left" w:pos="0"/>
                <w:tab w:val="left" w:pos="900"/>
                <w:tab w:val="left" w:pos="6360"/>
              </w:tabs>
              <w:rPr>
                <w:rFonts w:ascii="Calibri" w:hAnsi="Calibri" w:cs="Times New Roman"/>
                <w:bCs/>
              </w:rPr>
            </w:pPr>
          </w:p>
        </w:tc>
        <w:tc>
          <w:tcPr>
            <w:tcW w:w="10638" w:type="dxa"/>
          </w:tcPr>
          <w:p w:rsidR="006B143D" w:rsidRPr="00F06820" w:rsidRDefault="006B143D" w:rsidP="006B143D">
            <w:pPr>
              <w:widowControl w:val="0"/>
              <w:tabs>
                <w:tab w:val="left" w:pos="0"/>
                <w:tab w:val="left" w:pos="900"/>
                <w:tab w:val="left" w:pos="6360"/>
              </w:tabs>
              <w:rPr>
                <w:rFonts w:ascii="Calibri" w:hAnsi="Calibri" w:cs="Times New Roman"/>
                <w:bCs/>
                <w:color w:val="auto"/>
              </w:rPr>
            </w:pPr>
            <w:r>
              <w:rPr>
                <w:rFonts w:ascii="Calibri" w:hAnsi="Calibri" w:cs="Times New Roman"/>
                <w:bCs/>
                <w:color w:val="auto"/>
              </w:rPr>
              <w:t>System energy use.</w:t>
            </w:r>
          </w:p>
        </w:tc>
      </w:tr>
      <w:tr w:rsidR="006B143D" w:rsidRPr="006C43BC" w:rsidTr="006B143D">
        <w:tc>
          <w:tcPr>
            <w:tcW w:w="378" w:type="dxa"/>
          </w:tcPr>
          <w:p w:rsidR="006B143D" w:rsidRPr="00F06820" w:rsidRDefault="006B143D" w:rsidP="006B143D">
            <w:pPr>
              <w:widowControl w:val="0"/>
              <w:tabs>
                <w:tab w:val="left" w:pos="0"/>
                <w:tab w:val="left" w:pos="900"/>
                <w:tab w:val="left" w:pos="6360"/>
              </w:tabs>
              <w:rPr>
                <w:rFonts w:ascii="Calibri" w:hAnsi="Calibri" w:cs="Times New Roman"/>
                <w:bCs/>
              </w:rPr>
            </w:pPr>
          </w:p>
        </w:tc>
        <w:tc>
          <w:tcPr>
            <w:tcW w:w="10638" w:type="dxa"/>
          </w:tcPr>
          <w:p w:rsidR="006B143D" w:rsidRPr="00F06820" w:rsidRDefault="006B143D" w:rsidP="006B143D">
            <w:pPr>
              <w:widowControl w:val="0"/>
              <w:tabs>
                <w:tab w:val="left" w:pos="0"/>
                <w:tab w:val="left" w:pos="900"/>
                <w:tab w:val="left" w:pos="6360"/>
              </w:tabs>
              <w:rPr>
                <w:rFonts w:ascii="Calibri" w:hAnsi="Calibri" w:cs="Times New Roman"/>
                <w:color w:val="auto"/>
              </w:rPr>
            </w:pPr>
            <w:r>
              <w:rPr>
                <w:rFonts w:ascii="Calibri" w:hAnsi="Calibri" w:cs="Times New Roman"/>
                <w:color w:val="auto"/>
              </w:rPr>
              <w:t>Public Appeals.</w:t>
            </w:r>
          </w:p>
        </w:tc>
      </w:tr>
      <w:tr w:rsidR="006B143D" w:rsidRPr="006B143D" w:rsidTr="006B143D">
        <w:tc>
          <w:tcPr>
            <w:tcW w:w="378" w:type="dxa"/>
            <w:tcBorders>
              <w:bottom w:val="single" w:sz="4" w:space="0" w:color="auto"/>
            </w:tcBorders>
          </w:tcPr>
          <w:p w:rsidR="006B143D" w:rsidRPr="006B143D" w:rsidRDefault="006B143D" w:rsidP="006B143D">
            <w:pPr>
              <w:widowControl w:val="0"/>
              <w:tabs>
                <w:tab w:val="left" w:pos="0"/>
                <w:tab w:val="left" w:pos="900"/>
                <w:tab w:val="left" w:pos="6360"/>
              </w:tabs>
              <w:rPr>
                <w:rFonts w:ascii="Calibri" w:hAnsi="Calibri" w:cs="Times New Roman"/>
                <w:bCs/>
              </w:rPr>
            </w:pPr>
          </w:p>
        </w:tc>
        <w:tc>
          <w:tcPr>
            <w:tcW w:w="10638" w:type="dxa"/>
            <w:tcBorders>
              <w:bottom w:val="single" w:sz="4" w:space="0" w:color="auto"/>
            </w:tcBorders>
          </w:tcPr>
          <w:p w:rsidR="006B143D" w:rsidRPr="006B143D" w:rsidRDefault="006B143D" w:rsidP="006B143D">
            <w:pPr>
              <w:widowControl w:val="0"/>
              <w:tabs>
                <w:tab w:val="left" w:pos="0"/>
                <w:tab w:val="left" w:pos="900"/>
                <w:tab w:val="left" w:pos="6360"/>
              </w:tabs>
              <w:rPr>
                <w:rFonts w:ascii="Calibri" w:hAnsi="Calibri" w:cs="Times New Roman"/>
                <w:iCs/>
              </w:rPr>
            </w:pPr>
            <w:r w:rsidRPr="006B143D">
              <w:rPr>
                <w:rFonts w:ascii="Calibri" w:hAnsi="Calibri" w:cs="Times New Roman"/>
                <w:iCs/>
              </w:rPr>
              <w:t>Load management.</w:t>
            </w:r>
          </w:p>
        </w:tc>
      </w:tr>
      <w:tr w:rsidR="006B143D" w:rsidRPr="006B143D" w:rsidTr="006B143D">
        <w:tc>
          <w:tcPr>
            <w:tcW w:w="378" w:type="dxa"/>
          </w:tcPr>
          <w:p w:rsidR="006B143D" w:rsidRPr="006B143D" w:rsidRDefault="006B143D" w:rsidP="006B143D">
            <w:pPr>
              <w:widowControl w:val="0"/>
              <w:tabs>
                <w:tab w:val="left" w:pos="0"/>
                <w:tab w:val="left" w:pos="900"/>
                <w:tab w:val="left" w:pos="6360"/>
              </w:tabs>
              <w:rPr>
                <w:rFonts w:ascii="Calibri" w:hAnsi="Calibri" w:cs="Times New Roman"/>
                <w:color w:val="auto"/>
              </w:rPr>
            </w:pPr>
          </w:p>
        </w:tc>
        <w:tc>
          <w:tcPr>
            <w:tcW w:w="10638" w:type="dxa"/>
          </w:tcPr>
          <w:p w:rsidR="006B143D" w:rsidRPr="006B143D" w:rsidRDefault="006B143D" w:rsidP="006B143D">
            <w:pPr>
              <w:widowControl w:val="0"/>
              <w:tabs>
                <w:tab w:val="left" w:pos="0"/>
                <w:tab w:val="left" w:pos="900"/>
                <w:tab w:val="left" w:pos="6360"/>
              </w:tabs>
              <w:rPr>
                <w:rFonts w:ascii="Calibri" w:hAnsi="Calibri" w:cs="Times New Roman"/>
                <w:color w:val="auto"/>
              </w:rPr>
            </w:pPr>
            <w:r w:rsidRPr="006B143D">
              <w:rPr>
                <w:rFonts w:ascii="Calibri" w:hAnsi="Calibri" w:cs="Times New Roman"/>
                <w:color w:val="auto"/>
              </w:rPr>
              <w:t>Optimization of fuel supply.</w:t>
            </w:r>
          </w:p>
        </w:tc>
      </w:tr>
      <w:tr w:rsidR="006B143D" w:rsidRPr="006B143D" w:rsidTr="006B143D">
        <w:tc>
          <w:tcPr>
            <w:tcW w:w="378" w:type="dxa"/>
          </w:tcPr>
          <w:p w:rsidR="006B143D" w:rsidRPr="006B143D" w:rsidRDefault="006B143D" w:rsidP="006B143D">
            <w:pPr>
              <w:widowControl w:val="0"/>
              <w:tabs>
                <w:tab w:val="left" w:pos="0"/>
                <w:tab w:val="left" w:pos="900"/>
                <w:tab w:val="left" w:pos="6360"/>
              </w:tabs>
              <w:rPr>
                <w:rFonts w:ascii="Calibri" w:hAnsi="Calibri" w:cs="Times New Roman"/>
                <w:color w:val="auto"/>
              </w:rPr>
            </w:pPr>
          </w:p>
        </w:tc>
        <w:tc>
          <w:tcPr>
            <w:tcW w:w="10638" w:type="dxa"/>
          </w:tcPr>
          <w:p w:rsidR="006B143D" w:rsidRPr="00F06820" w:rsidRDefault="006B143D" w:rsidP="006B143D">
            <w:pPr>
              <w:widowControl w:val="0"/>
              <w:tabs>
                <w:tab w:val="left" w:pos="0"/>
                <w:tab w:val="left" w:pos="900"/>
                <w:tab w:val="left" w:pos="6360"/>
              </w:tabs>
              <w:rPr>
                <w:rFonts w:ascii="Calibri" w:hAnsi="Calibri" w:cs="Times New Roman"/>
                <w:color w:val="auto"/>
              </w:rPr>
            </w:pPr>
            <w:r w:rsidRPr="006B143D">
              <w:rPr>
                <w:rFonts w:ascii="Calibri" w:hAnsi="Calibri" w:cs="Times New Roman"/>
                <w:color w:val="auto"/>
              </w:rPr>
              <w:t>Appeals to customers to utilize alternate fuels.</w:t>
            </w:r>
          </w:p>
        </w:tc>
      </w:tr>
      <w:tr w:rsidR="006B143D" w:rsidRPr="006B143D" w:rsidTr="006B143D">
        <w:tc>
          <w:tcPr>
            <w:tcW w:w="378" w:type="dxa"/>
          </w:tcPr>
          <w:p w:rsidR="006B143D" w:rsidRPr="006B143D" w:rsidRDefault="006B143D" w:rsidP="006B143D">
            <w:pPr>
              <w:widowControl w:val="0"/>
              <w:tabs>
                <w:tab w:val="left" w:pos="0"/>
                <w:tab w:val="left" w:pos="900"/>
                <w:tab w:val="left" w:pos="6360"/>
              </w:tabs>
              <w:rPr>
                <w:rFonts w:ascii="Calibri" w:hAnsi="Calibri" w:cs="Times New Roman"/>
                <w:color w:val="auto"/>
              </w:rPr>
            </w:pPr>
          </w:p>
        </w:tc>
        <w:tc>
          <w:tcPr>
            <w:tcW w:w="10638" w:type="dxa"/>
          </w:tcPr>
          <w:p w:rsidR="006B143D" w:rsidRPr="00F06820" w:rsidRDefault="006B143D" w:rsidP="006B143D">
            <w:pPr>
              <w:widowControl w:val="0"/>
              <w:tabs>
                <w:tab w:val="left" w:pos="0"/>
                <w:tab w:val="left" w:pos="900"/>
                <w:tab w:val="left" w:pos="6360"/>
              </w:tabs>
              <w:rPr>
                <w:rFonts w:ascii="Calibri" w:hAnsi="Calibri" w:cs="Times New Roman"/>
                <w:color w:val="auto"/>
              </w:rPr>
            </w:pPr>
            <w:r w:rsidRPr="006B143D">
              <w:rPr>
                <w:rFonts w:ascii="Calibri" w:hAnsi="Calibri" w:cs="Times New Roman"/>
                <w:color w:val="auto"/>
              </w:rPr>
              <w:t>Interruptible and curtailable loads to reduce capacity or to conserve fuel supplies.</w:t>
            </w:r>
          </w:p>
        </w:tc>
      </w:tr>
      <w:tr w:rsidR="006B143D" w:rsidRPr="006B143D" w:rsidTr="006B143D">
        <w:tc>
          <w:tcPr>
            <w:tcW w:w="378" w:type="dxa"/>
          </w:tcPr>
          <w:p w:rsidR="006B143D" w:rsidRPr="006B143D" w:rsidRDefault="006B143D" w:rsidP="006B143D">
            <w:pPr>
              <w:widowControl w:val="0"/>
              <w:tabs>
                <w:tab w:val="left" w:pos="0"/>
                <w:tab w:val="left" w:pos="900"/>
                <w:tab w:val="left" w:pos="6360"/>
              </w:tabs>
              <w:rPr>
                <w:rFonts w:ascii="Calibri" w:hAnsi="Calibri" w:cs="Times New Roman"/>
                <w:color w:val="auto"/>
              </w:rPr>
            </w:pPr>
          </w:p>
        </w:tc>
        <w:tc>
          <w:tcPr>
            <w:tcW w:w="10638" w:type="dxa"/>
          </w:tcPr>
          <w:p w:rsidR="006B143D" w:rsidRPr="006B143D" w:rsidRDefault="006B143D" w:rsidP="006B143D">
            <w:pPr>
              <w:widowControl w:val="0"/>
              <w:tabs>
                <w:tab w:val="left" w:pos="0"/>
                <w:tab w:val="left" w:pos="900"/>
                <w:tab w:val="left" w:pos="6360"/>
              </w:tabs>
              <w:rPr>
                <w:rFonts w:ascii="Calibri" w:hAnsi="Calibri" w:cs="Times New Roman"/>
                <w:color w:val="auto"/>
              </w:rPr>
            </w:pPr>
            <w:r w:rsidRPr="006B143D">
              <w:rPr>
                <w:rFonts w:ascii="Calibri" w:hAnsi="Calibri" w:cs="Times New Roman"/>
                <w:color w:val="auto"/>
              </w:rPr>
              <w:t>Maximization of generator output.</w:t>
            </w:r>
          </w:p>
        </w:tc>
      </w:tr>
      <w:tr w:rsidR="006B143D" w:rsidRPr="006B143D" w:rsidTr="006B143D">
        <w:tc>
          <w:tcPr>
            <w:tcW w:w="378" w:type="dxa"/>
          </w:tcPr>
          <w:p w:rsidR="006B143D" w:rsidRPr="006B143D" w:rsidRDefault="006B143D" w:rsidP="006B143D">
            <w:pPr>
              <w:widowControl w:val="0"/>
              <w:tabs>
                <w:tab w:val="left" w:pos="0"/>
                <w:tab w:val="left" w:pos="900"/>
                <w:tab w:val="left" w:pos="6360"/>
              </w:tabs>
              <w:rPr>
                <w:rFonts w:ascii="Calibri" w:hAnsi="Calibri" w:cs="Times New Roman"/>
                <w:color w:val="auto"/>
              </w:rPr>
            </w:pPr>
          </w:p>
        </w:tc>
        <w:tc>
          <w:tcPr>
            <w:tcW w:w="10638" w:type="dxa"/>
          </w:tcPr>
          <w:p w:rsidR="006B143D" w:rsidRPr="00F06820" w:rsidRDefault="006B143D" w:rsidP="006B143D">
            <w:pPr>
              <w:widowControl w:val="0"/>
              <w:tabs>
                <w:tab w:val="left" w:pos="0"/>
                <w:tab w:val="left" w:pos="900"/>
                <w:tab w:val="left" w:pos="6360"/>
              </w:tabs>
              <w:rPr>
                <w:rFonts w:ascii="Calibri" w:hAnsi="Calibri" w:cs="Times New Roman"/>
                <w:color w:val="auto"/>
              </w:rPr>
            </w:pPr>
            <w:r w:rsidRPr="006B143D">
              <w:rPr>
                <w:rFonts w:ascii="Calibri" w:hAnsi="Calibri" w:cs="Times New Roman"/>
                <w:color w:val="auto"/>
              </w:rPr>
              <w:t>Notifications to cogeneration and independent pow</w:t>
            </w:r>
            <w:r w:rsidR="00B37427">
              <w:rPr>
                <w:rFonts w:ascii="Calibri" w:hAnsi="Calibri" w:cs="Times New Roman"/>
                <w:color w:val="auto"/>
              </w:rPr>
              <w:t xml:space="preserve">er producers to maximize output </w:t>
            </w:r>
            <w:r w:rsidRPr="006B143D">
              <w:rPr>
                <w:rFonts w:ascii="Calibri" w:hAnsi="Calibri" w:cs="Times New Roman"/>
                <w:color w:val="auto"/>
              </w:rPr>
              <w:t>and availability.</w:t>
            </w:r>
          </w:p>
        </w:tc>
      </w:tr>
      <w:tr w:rsidR="006B143D" w:rsidRPr="006B143D" w:rsidTr="006B143D">
        <w:tc>
          <w:tcPr>
            <w:tcW w:w="378" w:type="dxa"/>
            <w:tcBorders>
              <w:bottom w:val="single" w:sz="4" w:space="0" w:color="auto"/>
            </w:tcBorders>
          </w:tcPr>
          <w:p w:rsidR="006B143D" w:rsidRPr="006B143D" w:rsidRDefault="006B143D" w:rsidP="006B143D">
            <w:pPr>
              <w:widowControl w:val="0"/>
              <w:tabs>
                <w:tab w:val="left" w:pos="0"/>
                <w:tab w:val="left" w:pos="900"/>
                <w:tab w:val="left" w:pos="6360"/>
              </w:tabs>
              <w:rPr>
                <w:rFonts w:ascii="Calibri" w:hAnsi="Calibri" w:cs="Times New Roman"/>
                <w:color w:val="auto"/>
              </w:rPr>
            </w:pPr>
          </w:p>
        </w:tc>
        <w:tc>
          <w:tcPr>
            <w:tcW w:w="10638" w:type="dxa"/>
            <w:tcBorders>
              <w:bottom w:val="single" w:sz="4" w:space="0" w:color="auto"/>
            </w:tcBorders>
          </w:tcPr>
          <w:p w:rsidR="006B143D" w:rsidRPr="006B143D" w:rsidRDefault="006B143D" w:rsidP="006B143D">
            <w:pPr>
              <w:widowControl w:val="0"/>
              <w:tabs>
                <w:tab w:val="left" w:pos="0"/>
                <w:tab w:val="left" w:pos="900"/>
                <w:tab w:val="left" w:pos="6360"/>
              </w:tabs>
              <w:rPr>
                <w:rFonts w:ascii="Calibri" w:hAnsi="Calibri" w:cs="Times New Roman"/>
                <w:color w:val="auto"/>
              </w:rPr>
            </w:pPr>
            <w:r w:rsidRPr="006B143D">
              <w:rPr>
                <w:rFonts w:ascii="Calibri" w:hAnsi="Calibri" w:cs="Times New Roman"/>
                <w:color w:val="auto"/>
              </w:rPr>
              <w:t>Government</w:t>
            </w:r>
            <w:r w:rsidR="00B37427">
              <w:rPr>
                <w:rFonts w:ascii="Calibri" w:hAnsi="Calibri" w:cs="Times New Roman"/>
                <w:color w:val="auto"/>
              </w:rPr>
              <w:t>al requests and notification to</w:t>
            </w:r>
            <w:r w:rsidRPr="006B143D">
              <w:rPr>
                <w:rFonts w:ascii="Calibri" w:hAnsi="Calibri" w:cs="Times New Roman"/>
                <w:color w:val="auto"/>
              </w:rPr>
              <w:t xml:space="preserve"> appropriate government agencies.</w:t>
            </w:r>
          </w:p>
        </w:tc>
      </w:tr>
      <w:tr w:rsidR="006B143D" w:rsidRPr="006B143D" w:rsidTr="006B143D">
        <w:tc>
          <w:tcPr>
            <w:tcW w:w="378" w:type="dxa"/>
            <w:tcBorders>
              <w:bottom w:val="single" w:sz="4" w:space="0" w:color="auto"/>
            </w:tcBorders>
          </w:tcPr>
          <w:p w:rsidR="006B143D" w:rsidRPr="006B143D" w:rsidRDefault="006B143D" w:rsidP="006B143D">
            <w:pPr>
              <w:widowControl w:val="0"/>
              <w:tabs>
                <w:tab w:val="left" w:pos="0"/>
                <w:tab w:val="left" w:pos="900"/>
                <w:tab w:val="left" w:pos="6360"/>
              </w:tabs>
              <w:rPr>
                <w:rFonts w:ascii="Calibri" w:hAnsi="Calibri" w:cs="Times New Roman"/>
                <w:color w:val="auto"/>
              </w:rPr>
            </w:pPr>
          </w:p>
        </w:tc>
        <w:tc>
          <w:tcPr>
            <w:tcW w:w="10638" w:type="dxa"/>
            <w:tcBorders>
              <w:bottom w:val="single" w:sz="4" w:space="0" w:color="auto"/>
            </w:tcBorders>
          </w:tcPr>
          <w:p w:rsidR="006B143D" w:rsidRPr="006B143D" w:rsidRDefault="006B143D" w:rsidP="006B143D">
            <w:pPr>
              <w:widowControl w:val="0"/>
              <w:tabs>
                <w:tab w:val="left" w:pos="0"/>
                <w:tab w:val="left" w:pos="900"/>
                <w:tab w:val="left" w:pos="6360"/>
              </w:tabs>
              <w:rPr>
                <w:rFonts w:ascii="Calibri" w:hAnsi="Calibri" w:cs="Times New Roman"/>
                <w:color w:val="auto"/>
              </w:rPr>
            </w:pPr>
            <w:r w:rsidRPr="006B143D">
              <w:rPr>
                <w:rFonts w:ascii="Calibri" w:hAnsi="Calibri" w:cs="Times New Roman"/>
                <w:color w:val="auto"/>
              </w:rPr>
              <w:t>Load curtailment as it affects the health, safety and welfare of the community served.</w:t>
            </w:r>
          </w:p>
        </w:tc>
      </w:tr>
      <w:tr w:rsidR="002912AC" w:rsidRPr="006B143D" w:rsidTr="002912AC">
        <w:tc>
          <w:tcPr>
            <w:tcW w:w="378" w:type="dxa"/>
            <w:tcBorders>
              <w:bottom w:val="single" w:sz="4" w:space="0" w:color="auto"/>
            </w:tcBorders>
          </w:tcPr>
          <w:p w:rsidR="002912AC" w:rsidRPr="006B143D" w:rsidRDefault="002912AC" w:rsidP="002912AC">
            <w:pPr>
              <w:widowControl w:val="0"/>
              <w:tabs>
                <w:tab w:val="left" w:pos="0"/>
                <w:tab w:val="left" w:pos="900"/>
                <w:tab w:val="left" w:pos="6360"/>
              </w:tabs>
              <w:rPr>
                <w:rFonts w:ascii="Calibri" w:hAnsi="Calibri" w:cs="Times New Roman"/>
                <w:color w:val="auto"/>
              </w:rPr>
            </w:pPr>
          </w:p>
        </w:tc>
        <w:tc>
          <w:tcPr>
            <w:tcW w:w="10638" w:type="dxa"/>
            <w:tcBorders>
              <w:bottom w:val="single" w:sz="4" w:space="0" w:color="auto"/>
            </w:tcBorders>
          </w:tcPr>
          <w:p w:rsidR="002912AC" w:rsidRPr="006B143D" w:rsidRDefault="006B143D" w:rsidP="002912AC">
            <w:pPr>
              <w:widowControl w:val="0"/>
              <w:tabs>
                <w:tab w:val="left" w:pos="0"/>
                <w:tab w:val="left" w:pos="900"/>
                <w:tab w:val="left" w:pos="6360"/>
              </w:tabs>
              <w:rPr>
                <w:rFonts w:ascii="Calibri" w:hAnsi="Calibri" w:cs="Times New Roman"/>
                <w:color w:val="auto"/>
              </w:rPr>
            </w:pPr>
            <w:r w:rsidRPr="006B143D">
              <w:rPr>
                <w:rFonts w:ascii="Calibri" w:hAnsi="Calibri" w:cs="Times New Roman"/>
                <w:color w:val="auto"/>
              </w:rPr>
              <w:t>Notification to other operating entities as emergency plans are implemented.</w:t>
            </w:r>
          </w:p>
        </w:tc>
      </w:tr>
    </w:tbl>
    <w:p w:rsidR="002912AC" w:rsidRPr="006C43BC" w:rsidRDefault="002912AC" w:rsidP="002912AC">
      <w:pPr>
        <w:widowControl w:val="0"/>
        <w:tabs>
          <w:tab w:val="left" w:pos="0"/>
        </w:tabs>
        <w:rPr>
          <w:rFonts w:ascii="Calibri" w:hAnsi="Calibri" w:cs="Times New Roman"/>
          <w:b/>
          <w:bCs/>
          <w:color w:val="264D74"/>
        </w:rPr>
      </w:pPr>
      <w:r w:rsidRPr="006C43BC">
        <w:rPr>
          <w:rFonts w:ascii="Calibri" w:hAnsi="Calibri" w:cs="Times New Roman"/>
          <w:b/>
          <w:bCs/>
        </w:rPr>
        <w:t>Auditor  Notes:</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2912AC" w:rsidRPr="006C43BC" w:rsidTr="002912AC">
        <w:tc>
          <w:tcPr>
            <w:tcW w:w="11016" w:type="dxa"/>
            <w:shd w:val="clear" w:color="auto" w:fill="D9D9D9"/>
          </w:tcPr>
          <w:p w:rsidR="002912AC" w:rsidRPr="00F06820" w:rsidRDefault="002912AC" w:rsidP="002912AC">
            <w:pPr>
              <w:widowControl w:val="0"/>
              <w:tabs>
                <w:tab w:val="left" w:pos="0"/>
              </w:tabs>
              <w:rPr>
                <w:rFonts w:ascii="Calibri" w:hAnsi="Calibri" w:cs="Times New Roman"/>
                <w:bCs/>
                <w:color w:val="auto"/>
              </w:rPr>
            </w:pPr>
          </w:p>
        </w:tc>
      </w:tr>
    </w:tbl>
    <w:p w:rsidR="002912AC" w:rsidRPr="006C43BC" w:rsidRDefault="002912AC" w:rsidP="002912AC">
      <w:pPr>
        <w:rPr>
          <w:rFonts w:ascii="Calibri" w:hAnsi="Calibri"/>
        </w:rPr>
      </w:pPr>
    </w:p>
    <w:p w:rsidR="002912AC" w:rsidRPr="00C649FC" w:rsidRDefault="002912AC" w:rsidP="008A5562">
      <w:pPr>
        <w:pStyle w:val="Heading1"/>
        <w:spacing w:line="360" w:lineRule="auto"/>
        <w:rPr>
          <w:rFonts w:ascii="Calibri" w:hAnsi="Calibri"/>
          <w:b/>
          <w:color w:val="auto"/>
          <w:sz w:val="24"/>
          <w:szCs w:val="22"/>
          <w:u w:val="single"/>
        </w:rPr>
      </w:pPr>
      <w:r w:rsidRPr="006C43BC">
        <w:rPr>
          <w:rFonts w:ascii="Calibri" w:hAnsi="Calibri"/>
          <w:b/>
          <w:color w:val="auto"/>
          <w:sz w:val="24"/>
          <w:szCs w:val="22"/>
          <w:u w:val="single"/>
        </w:rPr>
        <w:t>R</w:t>
      </w:r>
      <w:r>
        <w:rPr>
          <w:rFonts w:ascii="Calibri" w:hAnsi="Calibri"/>
          <w:b/>
          <w:color w:val="auto"/>
          <w:sz w:val="24"/>
          <w:szCs w:val="22"/>
          <w:u w:val="single"/>
        </w:rPr>
        <w:t>5</w:t>
      </w:r>
      <w:r w:rsidRPr="006C43BC">
        <w:rPr>
          <w:rFonts w:ascii="Calibri" w:hAnsi="Calibri"/>
          <w:b/>
          <w:color w:val="auto"/>
          <w:sz w:val="24"/>
          <w:szCs w:val="22"/>
          <w:u w:val="single"/>
        </w:rPr>
        <w:t xml:space="preserve"> Supporting Evidence and Documentation</w:t>
      </w:r>
    </w:p>
    <w:p w:rsidR="002912AC" w:rsidRPr="007516A1" w:rsidRDefault="002912AC" w:rsidP="002912AC">
      <w:pPr>
        <w:pStyle w:val="Requirement"/>
      </w:pPr>
      <w:r w:rsidRPr="002912AC">
        <w:t xml:space="preserve">The Transmission Operator and Balancing Authority shall annually review and update each emergency plan.  The Transmission Operator and Balancing Authority shall provide a copy of its updated emergency plans to its Reliability Coordinator and to neighboring Transmission Operators and Balancing Authorities.  </w:t>
      </w:r>
    </w:p>
    <w:p w:rsidR="002912AC" w:rsidRPr="006C43BC" w:rsidRDefault="002912AC" w:rsidP="002912AC">
      <w:pPr>
        <w:widowControl w:val="0"/>
        <w:tabs>
          <w:tab w:val="left" w:pos="0"/>
        </w:tabs>
        <w:rPr>
          <w:rFonts w:ascii="Calibri" w:hAnsi="Calibri" w:cs="Times New Roman"/>
          <w:b/>
          <w:bCs/>
        </w:rPr>
      </w:pPr>
    </w:p>
    <w:p w:rsidR="002912AC" w:rsidRPr="006C43BC" w:rsidRDefault="002912AC" w:rsidP="002912AC">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rsidR="002912AC" w:rsidRPr="006C43BC" w:rsidRDefault="002912AC" w:rsidP="002912AC">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Requirement. </w:t>
      </w:r>
    </w:p>
    <w:p w:rsidR="002912AC" w:rsidRPr="006C43BC" w:rsidRDefault="002912AC" w:rsidP="002912AC">
      <w:pPr>
        <w:widowControl w:val="0"/>
        <w:shd w:val="clear" w:color="auto" w:fill="D3DCE9"/>
        <w:ind w:left="720"/>
        <w:jc w:val="both"/>
        <w:rPr>
          <w:rFonts w:ascii="Calibri" w:hAnsi="Calibri" w:cs="Times New Roman"/>
          <w:bCs/>
          <w:color w:val="0070C0"/>
        </w:rPr>
      </w:pPr>
    </w:p>
    <w:p w:rsidR="002912AC" w:rsidRPr="006C43BC" w:rsidRDefault="002912AC" w:rsidP="002912AC">
      <w:pPr>
        <w:widowControl w:val="0"/>
        <w:shd w:val="clear" w:color="auto" w:fill="D3DCE9"/>
        <w:ind w:left="720"/>
        <w:jc w:val="both"/>
        <w:rPr>
          <w:rFonts w:ascii="Calibri" w:hAnsi="Calibri" w:cs="Times New Roman"/>
          <w:bCs/>
          <w:color w:val="0070C0"/>
        </w:rPr>
      </w:pPr>
    </w:p>
    <w:p w:rsidR="002912AC" w:rsidRPr="006C43BC" w:rsidRDefault="002912AC" w:rsidP="002912AC">
      <w:pPr>
        <w:widowControl w:val="0"/>
        <w:spacing w:line="266" w:lineRule="exact"/>
        <w:rPr>
          <w:rFonts w:ascii="Calibri" w:hAnsi="Calibri" w:cs="Times New Roman"/>
          <w:b/>
          <w:bCs/>
        </w:rPr>
      </w:pPr>
    </w:p>
    <w:p w:rsidR="002912AC" w:rsidRPr="006C43BC" w:rsidRDefault="002912AC" w:rsidP="002912AC">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2912AC" w:rsidRPr="006C43BC" w:rsidTr="002912AC">
        <w:tc>
          <w:tcPr>
            <w:tcW w:w="11016" w:type="dxa"/>
            <w:shd w:val="clear" w:color="auto" w:fill="DBE5F1"/>
          </w:tcPr>
          <w:p w:rsidR="002912AC" w:rsidRPr="00F06820" w:rsidRDefault="002912AC" w:rsidP="002912AC">
            <w:pPr>
              <w:widowControl w:val="0"/>
              <w:tabs>
                <w:tab w:val="left" w:pos="0"/>
              </w:tabs>
              <w:rPr>
                <w:rFonts w:ascii="Calibri" w:hAnsi="Calibri" w:cs="Times New Roman"/>
                <w:bCs/>
                <w:color w:val="auto"/>
              </w:rPr>
            </w:pPr>
            <w:r w:rsidRPr="00F06820">
              <w:rPr>
                <w:rFonts w:ascii="Calibri" w:hAnsi="Calibri" w:cs="Times New Roman"/>
                <w:bCs/>
                <w:color w:val="auto"/>
              </w:rPr>
              <w:t>Provide the following for all evidence submitted (</w:t>
            </w:r>
            <w:r w:rsidRPr="00F06820">
              <w:rPr>
                <w:rFonts w:ascii="Calibri" w:hAnsi="Calibri" w:cs="Times New Roman"/>
              </w:rPr>
              <w:t>Insert additional rows if necessary)</w:t>
            </w:r>
            <w:r w:rsidRPr="00F06820">
              <w:rPr>
                <w:rFonts w:ascii="Calibri" w:hAnsi="Calibri" w:cs="Times New Roman"/>
                <w:bCs/>
                <w:color w:val="auto"/>
              </w:rPr>
              <w:t>:</w:t>
            </w:r>
          </w:p>
          <w:p w:rsidR="002912AC" w:rsidRPr="00F06820" w:rsidRDefault="002912AC" w:rsidP="002912AC">
            <w:pPr>
              <w:widowControl w:val="0"/>
              <w:rPr>
                <w:rFonts w:ascii="Calibri" w:hAnsi="Calibri" w:cs="Times New Roman"/>
              </w:rPr>
            </w:pPr>
            <w:r w:rsidRPr="00F06820">
              <w:rPr>
                <w:rFonts w:ascii="Calibri" w:hAnsi="Calibri" w:cs="Times New Roman"/>
                <w:bCs/>
                <w:color w:val="auto"/>
              </w:rPr>
              <w:tab/>
              <w:t xml:space="preserve">File Name, File </w:t>
            </w:r>
            <w:r w:rsidR="00B37427" w:rsidRPr="00F06820">
              <w:rPr>
                <w:rFonts w:ascii="Calibri" w:hAnsi="Calibri" w:cs="Times New Roman"/>
                <w:bCs/>
                <w:color w:val="auto"/>
              </w:rPr>
              <w:t>Extension</w:t>
            </w:r>
            <w:r w:rsidRPr="00F06820">
              <w:rPr>
                <w:rFonts w:ascii="Calibri" w:hAnsi="Calibri" w:cs="Times New Roman"/>
                <w:bCs/>
                <w:color w:val="auto"/>
              </w:rPr>
              <w:t xml:space="preserve">, Document Title, Revision, Date, Page(s), Section(s), Section Title(s), </w:t>
            </w:r>
            <w:r w:rsidRPr="00F06820">
              <w:rPr>
                <w:rFonts w:ascii="Calibri" w:hAnsi="Calibri" w:cs="Times New Roman"/>
                <w:bCs/>
                <w:color w:val="auto"/>
              </w:rPr>
              <w:tab/>
              <w:t>Description</w:t>
            </w:r>
          </w:p>
        </w:tc>
      </w:tr>
      <w:tr w:rsidR="002912AC" w:rsidRPr="006C43BC" w:rsidTr="002912AC">
        <w:tc>
          <w:tcPr>
            <w:tcW w:w="11016" w:type="dxa"/>
          </w:tcPr>
          <w:p w:rsidR="002912AC" w:rsidRPr="00F06820" w:rsidRDefault="002912AC" w:rsidP="002912AC">
            <w:pPr>
              <w:widowControl w:val="0"/>
              <w:jc w:val="both"/>
              <w:rPr>
                <w:rFonts w:ascii="Calibri" w:hAnsi="Calibri" w:cs="Times New Roman"/>
                <w:color w:val="0070C0"/>
              </w:rPr>
            </w:pPr>
          </w:p>
        </w:tc>
      </w:tr>
      <w:tr w:rsidR="002912AC" w:rsidRPr="006C43BC" w:rsidTr="002912AC">
        <w:tc>
          <w:tcPr>
            <w:tcW w:w="11016" w:type="dxa"/>
          </w:tcPr>
          <w:p w:rsidR="002912AC" w:rsidRPr="00F06820" w:rsidRDefault="002912AC" w:rsidP="002912AC">
            <w:pPr>
              <w:widowControl w:val="0"/>
              <w:jc w:val="both"/>
              <w:rPr>
                <w:rFonts w:ascii="Calibri" w:hAnsi="Calibri" w:cs="Times New Roman"/>
                <w:color w:val="0070C0"/>
              </w:rPr>
            </w:pPr>
          </w:p>
        </w:tc>
      </w:tr>
      <w:tr w:rsidR="002912AC" w:rsidRPr="006C43BC" w:rsidTr="002912AC">
        <w:tc>
          <w:tcPr>
            <w:tcW w:w="11016" w:type="dxa"/>
          </w:tcPr>
          <w:p w:rsidR="002912AC" w:rsidRPr="00F06820" w:rsidRDefault="002912AC" w:rsidP="002912AC">
            <w:pPr>
              <w:widowControl w:val="0"/>
              <w:jc w:val="both"/>
              <w:rPr>
                <w:rFonts w:ascii="Calibri" w:hAnsi="Calibri" w:cs="Times New Roman"/>
                <w:color w:val="0070C0"/>
              </w:rPr>
            </w:pPr>
          </w:p>
        </w:tc>
      </w:tr>
    </w:tbl>
    <w:p w:rsidR="002912AC" w:rsidRPr="006C43BC" w:rsidRDefault="002912AC" w:rsidP="002912AC">
      <w:pPr>
        <w:widowControl w:val="0"/>
        <w:rPr>
          <w:rFonts w:ascii="Calibri" w:hAnsi="Calibri" w:cs="Times New Roman"/>
        </w:rPr>
      </w:pPr>
    </w:p>
    <w:p w:rsidR="002912AC" w:rsidRPr="006C43BC" w:rsidRDefault="002912AC" w:rsidP="002912AC">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1016"/>
      </w:tblGrid>
      <w:tr w:rsidR="002912AC" w:rsidRPr="006C43BC" w:rsidTr="002912AC">
        <w:tc>
          <w:tcPr>
            <w:tcW w:w="11016" w:type="dxa"/>
            <w:shd w:val="clear" w:color="auto" w:fill="D9D9D9"/>
          </w:tcPr>
          <w:p w:rsidR="002912AC" w:rsidRPr="00F06820" w:rsidRDefault="002912AC" w:rsidP="002912AC">
            <w:pPr>
              <w:widowControl w:val="0"/>
              <w:rPr>
                <w:rFonts w:ascii="Calibri" w:hAnsi="Calibri" w:cs="Times New Roman"/>
              </w:rPr>
            </w:pPr>
          </w:p>
        </w:tc>
      </w:tr>
      <w:tr w:rsidR="002912AC" w:rsidRPr="006C43BC" w:rsidTr="002912AC">
        <w:tc>
          <w:tcPr>
            <w:tcW w:w="11016" w:type="dxa"/>
            <w:shd w:val="clear" w:color="auto" w:fill="D9D9D9"/>
          </w:tcPr>
          <w:p w:rsidR="002912AC" w:rsidRPr="00F06820" w:rsidRDefault="002912AC" w:rsidP="002912AC">
            <w:pPr>
              <w:widowControl w:val="0"/>
              <w:rPr>
                <w:rFonts w:ascii="Calibri" w:hAnsi="Calibri" w:cs="Times New Roman"/>
              </w:rPr>
            </w:pPr>
          </w:p>
        </w:tc>
      </w:tr>
      <w:tr w:rsidR="002912AC" w:rsidRPr="006C43BC" w:rsidTr="002912AC">
        <w:tc>
          <w:tcPr>
            <w:tcW w:w="11016" w:type="dxa"/>
            <w:shd w:val="clear" w:color="auto" w:fill="D9D9D9"/>
          </w:tcPr>
          <w:p w:rsidR="002912AC" w:rsidRPr="00F06820" w:rsidRDefault="002912AC" w:rsidP="002912AC">
            <w:pPr>
              <w:widowControl w:val="0"/>
              <w:rPr>
                <w:rFonts w:ascii="Calibri" w:hAnsi="Calibri" w:cs="Times New Roman"/>
              </w:rPr>
            </w:pPr>
          </w:p>
        </w:tc>
      </w:tr>
    </w:tbl>
    <w:p w:rsidR="002912AC" w:rsidRPr="006C43BC" w:rsidRDefault="002912AC" w:rsidP="002912AC">
      <w:pPr>
        <w:widowControl w:val="0"/>
        <w:rPr>
          <w:rFonts w:ascii="Calibri" w:hAnsi="Calibri" w:cs="Times New Roman"/>
        </w:rPr>
      </w:pPr>
    </w:p>
    <w:p w:rsidR="002912AC" w:rsidRPr="00C649FC" w:rsidRDefault="002912AC" w:rsidP="002912AC">
      <w:pPr>
        <w:autoSpaceDE/>
        <w:autoSpaceDN/>
        <w:adjustRightInd/>
        <w:rPr>
          <w:rFonts w:ascii="Calibri" w:hAnsi="Calibri"/>
          <w:b/>
        </w:rPr>
      </w:pPr>
      <w:r w:rsidRPr="003D1F79">
        <w:rPr>
          <w:rFonts w:ascii="Calibri" w:hAnsi="Calibri"/>
          <w:b/>
        </w:rPr>
        <w:t>Compliance Assessment Approach Specific to EOP-001-2b, R5</w:t>
      </w:r>
    </w:p>
    <w:p w:rsidR="002912AC" w:rsidRPr="006C43BC" w:rsidRDefault="002912AC" w:rsidP="002912AC">
      <w:pPr>
        <w:tabs>
          <w:tab w:val="left" w:pos="1080"/>
        </w:tabs>
        <w:rPr>
          <w:rFonts w:ascii="Calibri" w:hAnsi="Calibri"/>
          <w:b/>
          <w:i/>
          <w:color w:val="FF0000"/>
        </w:rPr>
      </w:pPr>
      <w:r w:rsidRPr="006C43BC">
        <w:rPr>
          <w:rFonts w:ascii="Calibri" w:hAnsi="Calibri"/>
          <w:b/>
          <w:i/>
          <w:color w:val="FF0000"/>
        </w:rPr>
        <w:t>This section must be completed by the Compliance Enforcement Authority</w:t>
      </w:r>
    </w:p>
    <w:p w:rsidR="002912AC" w:rsidRPr="00D54CB4" w:rsidRDefault="002912AC" w:rsidP="002912AC">
      <w:pPr>
        <w:widowControl w:val="0"/>
        <w:tabs>
          <w:tab w:val="left" w:pos="0"/>
          <w:tab w:val="left" w:pos="900"/>
          <w:tab w:val="left" w:pos="6360"/>
        </w:tabs>
        <w:rPr>
          <w:rFonts w:ascii="Calibri" w:hAnsi="Calibri" w:cs="Times New Roman"/>
          <w:color w:val="auto"/>
          <w:sz w:val="22"/>
          <w:szCs w:val="22"/>
        </w:rPr>
      </w:pPr>
      <w:r w:rsidRPr="006C43BC">
        <w:rPr>
          <w:rFonts w:ascii="Calibri" w:hAnsi="Calibri" w:cs="Times New Roman"/>
          <w:iCs/>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0638"/>
      </w:tblGrid>
      <w:tr w:rsidR="002912AC" w:rsidRPr="006B143D" w:rsidTr="002912AC">
        <w:tc>
          <w:tcPr>
            <w:tcW w:w="378" w:type="dxa"/>
          </w:tcPr>
          <w:p w:rsidR="002912AC" w:rsidRPr="006B143D" w:rsidRDefault="002912AC" w:rsidP="002912AC">
            <w:pPr>
              <w:widowControl w:val="0"/>
              <w:tabs>
                <w:tab w:val="left" w:pos="0"/>
                <w:tab w:val="left" w:pos="900"/>
                <w:tab w:val="left" w:pos="6360"/>
              </w:tabs>
              <w:rPr>
                <w:rFonts w:ascii="Calibri" w:hAnsi="Calibri" w:cs="Times New Roman"/>
                <w:color w:val="auto"/>
              </w:rPr>
            </w:pPr>
          </w:p>
        </w:tc>
        <w:tc>
          <w:tcPr>
            <w:tcW w:w="10638" w:type="dxa"/>
          </w:tcPr>
          <w:p w:rsidR="002912AC" w:rsidRPr="00F06820" w:rsidRDefault="00B37427" w:rsidP="002912AC">
            <w:pPr>
              <w:widowControl w:val="0"/>
              <w:tabs>
                <w:tab w:val="left" w:pos="0"/>
                <w:tab w:val="left" w:pos="900"/>
                <w:tab w:val="left" w:pos="6360"/>
              </w:tabs>
              <w:rPr>
                <w:rFonts w:ascii="Calibri" w:hAnsi="Calibri" w:cs="Times New Roman"/>
                <w:color w:val="auto"/>
              </w:rPr>
            </w:pPr>
            <w:r>
              <w:rPr>
                <w:rFonts w:ascii="Calibri" w:hAnsi="Calibri" w:cs="Times New Roman"/>
                <w:color w:val="auto"/>
              </w:rPr>
              <w:t>Verified</w:t>
            </w:r>
            <w:r w:rsidR="006B143D" w:rsidRPr="006B143D">
              <w:rPr>
                <w:rFonts w:ascii="Calibri" w:hAnsi="Calibri" w:cs="Times New Roman"/>
                <w:color w:val="auto"/>
              </w:rPr>
              <w:t xml:space="preserve"> that each emergency plan is reviewed and updated annually.</w:t>
            </w:r>
          </w:p>
        </w:tc>
      </w:tr>
      <w:tr w:rsidR="006B143D" w:rsidRPr="006B143D" w:rsidTr="002912AC">
        <w:tc>
          <w:tcPr>
            <w:tcW w:w="378" w:type="dxa"/>
          </w:tcPr>
          <w:p w:rsidR="006B143D" w:rsidRPr="006B143D" w:rsidRDefault="006B143D" w:rsidP="002912AC">
            <w:pPr>
              <w:widowControl w:val="0"/>
              <w:tabs>
                <w:tab w:val="left" w:pos="0"/>
                <w:tab w:val="left" w:pos="900"/>
                <w:tab w:val="left" w:pos="6360"/>
              </w:tabs>
              <w:rPr>
                <w:rFonts w:ascii="Calibri" w:hAnsi="Calibri" w:cs="Times New Roman"/>
                <w:color w:val="auto"/>
              </w:rPr>
            </w:pPr>
          </w:p>
        </w:tc>
        <w:tc>
          <w:tcPr>
            <w:tcW w:w="10638" w:type="dxa"/>
          </w:tcPr>
          <w:p w:rsidR="006B143D" w:rsidRPr="00F06820" w:rsidRDefault="00B37427" w:rsidP="002912AC">
            <w:pPr>
              <w:widowControl w:val="0"/>
              <w:tabs>
                <w:tab w:val="left" w:pos="0"/>
                <w:tab w:val="left" w:pos="900"/>
                <w:tab w:val="left" w:pos="6360"/>
              </w:tabs>
              <w:rPr>
                <w:rFonts w:ascii="Calibri" w:hAnsi="Calibri" w:cs="Times New Roman"/>
                <w:color w:val="auto"/>
              </w:rPr>
            </w:pPr>
            <w:r>
              <w:rPr>
                <w:rFonts w:ascii="Calibri" w:hAnsi="Calibri" w:cs="Times New Roman"/>
                <w:color w:val="auto"/>
              </w:rPr>
              <w:t>Verified</w:t>
            </w:r>
            <w:r w:rsidR="006B143D" w:rsidRPr="006B143D">
              <w:rPr>
                <w:rFonts w:ascii="Calibri" w:hAnsi="Calibri" w:cs="Times New Roman"/>
                <w:color w:val="auto"/>
              </w:rPr>
              <w:t xml:space="preserve"> that a copy of the emergency plan has been provided to:</w:t>
            </w:r>
          </w:p>
        </w:tc>
      </w:tr>
      <w:tr w:rsidR="002912AC" w:rsidRPr="006B143D" w:rsidTr="002912AC">
        <w:tc>
          <w:tcPr>
            <w:tcW w:w="378" w:type="dxa"/>
          </w:tcPr>
          <w:p w:rsidR="002912AC" w:rsidRPr="006B143D" w:rsidRDefault="002912AC" w:rsidP="002912AC">
            <w:pPr>
              <w:widowControl w:val="0"/>
              <w:tabs>
                <w:tab w:val="left" w:pos="0"/>
                <w:tab w:val="left" w:pos="900"/>
                <w:tab w:val="left" w:pos="6360"/>
              </w:tabs>
              <w:rPr>
                <w:rFonts w:ascii="Calibri" w:hAnsi="Calibri" w:cs="Times New Roman"/>
                <w:color w:val="auto"/>
              </w:rPr>
            </w:pPr>
          </w:p>
        </w:tc>
        <w:tc>
          <w:tcPr>
            <w:tcW w:w="10638" w:type="dxa"/>
          </w:tcPr>
          <w:p w:rsidR="002912AC" w:rsidRPr="006B143D" w:rsidRDefault="006B143D" w:rsidP="002912AC">
            <w:pPr>
              <w:widowControl w:val="0"/>
              <w:tabs>
                <w:tab w:val="left" w:pos="0"/>
                <w:tab w:val="left" w:pos="900"/>
                <w:tab w:val="left" w:pos="6360"/>
              </w:tabs>
              <w:rPr>
                <w:rFonts w:ascii="Calibri" w:hAnsi="Calibri" w:cs="Times New Roman"/>
                <w:color w:val="auto"/>
              </w:rPr>
            </w:pPr>
            <w:r w:rsidRPr="006B143D">
              <w:rPr>
                <w:rFonts w:ascii="Calibri" w:hAnsi="Calibri" w:cs="Times New Roman"/>
                <w:color w:val="auto"/>
              </w:rPr>
              <w:t>The Reliability Coordinator.</w:t>
            </w:r>
          </w:p>
        </w:tc>
      </w:tr>
      <w:tr w:rsidR="002912AC" w:rsidRPr="006B143D" w:rsidTr="002912AC">
        <w:tc>
          <w:tcPr>
            <w:tcW w:w="378" w:type="dxa"/>
          </w:tcPr>
          <w:p w:rsidR="002912AC" w:rsidRPr="006B143D" w:rsidRDefault="002912AC" w:rsidP="002912AC">
            <w:pPr>
              <w:widowControl w:val="0"/>
              <w:tabs>
                <w:tab w:val="left" w:pos="0"/>
                <w:tab w:val="left" w:pos="900"/>
                <w:tab w:val="left" w:pos="6360"/>
              </w:tabs>
              <w:rPr>
                <w:rFonts w:ascii="Calibri" w:hAnsi="Calibri" w:cs="Times New Roman"/>
                <w:color w:val="auto"/>
              </w:rPr>
            </w:pPr>
          </w:p>
        </w:tc>
        <w:tc>
          <w:tcPr>
            <w:tcW w:w="10638" w:type="dxa"/>
          </w:tcPr>
          <w:p w:rsidR="002912AC" w:rsidRPr="00F06820" w:rsidRDefault="006B143D" w:rsidP="002912AC">
            <w:pPr>
              <w:widowControl w:val="0"/>
              <w:tabs>
                <w:tab w:val="left" w:pos="0"/>
                <w:tab w:val="left" w:pos="900"/>
                <w:tab w:val="left" w:pos="6360"/>
              </w:tabs>
              <w:rPr>
                <w:rFonts w:ascii="Calibri" w:hAnsi="Calibri" w:cs="Times New Roman"/>
                <w:color w:val="auto"/>
              </w:rPr>
            </w:pPr>
            <w:r w:rsidRPr="006B143D">
              <w:rPr>
                <w:rFonts w:ascii="Calibri" w:hAnsi="Calibri" w:cs="Times New Roman"/>
                <w:color w:val="auto"/>
              </w:rPr>
              <w:t>Neighboring Transmission Operators.</w:t>
            </w:r>
          </w:p>
        </w:tc>
      </w:tr>
      <w:tr w:rsidR="002912AC" w:rsidRPr="006B143D" w:rsidTr="002912AC">
        <w:tc>
          <w:tcPr>
            <w:tcW w:w="378" w:type="dxa"/>
            <w:tcBorders>
              <w:bottom w:val="single" w:sz="4" w:space="0" w:color="auto"/>
            </w:tcBorders>
          </w:tcPr>
          <w:p w:rsidR="002912AC" w:rsidRPr="006B143D" w:rsidRDefault="002912AC" w:rsidP="002912AC">
            <w:pPr>
              <w:widowControl w:val="0"/>
              <w:tabs>
                <w:tab w:val="left" w:pos="0"/>
                <w:tab w:val="left" w:pos="900"/>
                <w:tab w:val="left" w:pos="6360"/>
              </w:tabs>
              <w:rPr>
                <w:rFonts w:ascii="Calibri" w:hAnsi="Calibri" w:cs="Times New Roman"/>
                <w:color w:val="auto"/>
              </w:rPr>
            </w:pPr>
          </w:p>
        </w:tc>
        <w:tc>
          <w:tcPr>
            <w:tcW w:w="10638" w:type="dxa"/>
            <w:tcBorders>
              <w:bottom w:val="single" w:sz="4" w:space="0" w:color="auto"/>
            </w:tcBorders>
          </w:tcPr>
          <w:p w:rsidR="002912AC" w:rsidRPr="006B143D" w:rsidRDefault="006B143D" w:rsidP="002912AC">
            <w:pPr>
              <w:widowControl w:val="0"/>
              <w:tabs>
                <w:tab w:val="left" w:pos="0"/>
                <w:tab w:val="left" w:pos="900"/>
                <w:tab w:val="left" w:pos="6360"/>
              </w:tabs>
              <w:rPr>
                <w:rFonts w:ascii="Calibri" w:hAnsi="Calibri" w:cs="Times New Roman"/>
                <w:color w:val="auto"/>
              </w:rPr>
            </w:pPr>
            <w:r w:rsidRPr="006B143D">
              <w:rPr>
                <w:rFonts w:ascii="Calibri" w:hAnsi="Calibri" w:cs="Times New Roman"/>
                <w:color w:val="auto"/>
              </w:rPr>
              <w:t>Neighboring Balancing Authorities.</w:t>
            </w:r>
          </w:p>
        </w:tc>
      </w:tr>
    </w:tbl>
    <w:p w:rsidR="002912AC" w:rsidRPr="006C43BC" w:rsidRDefault="002912AC" w:rsidP="002912AC">
      <w:pPr>
        <w:widowControl w:val="0"/>
        <w:tabs>
          <w:tab w:val="left" w:pos="0"/>
        </w:tabs>
        <w:rPr>
          <w:rFonts w:ascii="Calibri" w:hAnsi="Calibri" w:cs="Times New Roman"/>
          <w:b/>
          <w:bCs/>
        </w:rPr>
      </w:pPr>
    </w:p>
    <w:p w:rsidR="002912AC" w:rsidRPr="006C43BC" w:rsidRDefault="002912AC" w:rsidP="002912AC">
      <w:pPr>
        <w:widowControl w:val="0"/>
        <w:tabs>
          <w:tab w:val="left" w:pos="0"/>
        </w:tabs>
        <w:rPr>
          <w:rFonts w:ascii="Calibri" w:hAnsi="Calibri" w:cs="Times New Roman"/>
          <w:b/>
          <w:bCs/>
          <w:color w:val="264D74"/>
        </w:rPr>
      </w:pPr>
      <w:r w:rsidRPr="006C43BC">
        <w:rPr>
          <w:rFonts w:ascii="Calibri" w:hAnsi="Calibri" w:cs="Times New Roman"/>
          <w:b/>
          <w:bCs/>
        </w:rPr>
        <w:t>Auditor  Notes:</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2912AC" w:rsidRPr="006C43BC" w:rsidTr="002912AC">
        <w:tc>
          <w:tcPr>
            <w:tcW w:w="11016" w:type="dxa"/>
            <w:shd w:val="clear" w:color="auto" w:fill="D9D9D9"/>
          </w:tcPr>
          <w:p w:rsidR="002912AC" w:rsidRPr="00F06820" w:rsidRDefault="002912AC" w:rsidP="002912AC">
            <w:pPr>
              <w:widowControl w:val="0"/>
              <w:tabs>
                <w:tab w:val="left" w:pos="0"/>
              </w:tabs>
              <w:rPr>
                <w:rFonts w:ascii="Calibri" w:hAnsi="Calibri" w:cs="Times New Roman"/>
                <w:bCs/>
                <w:color w:val="auto"/>
              </w:rPr>
            </w:pPr>
          </w:p>
        </w:tc>
      </w:tr>
    </w:tbl>
    <w:p w:rsidR="002912AC" w:rsidRPr="00C649FC" w:rsidRDefault="002912AC" w:rsidP="002912AC">
      <w:pPr>
        <w:pStyle w:val="Heading1"/>
        <w:rPr>
          <w:rFonts w:ascii="Calibri" w:hAnsi="Calibri"/>
          <w:b/>
          <w:color w:val="auto"/>
          <w:sz w:val="24"/>
          <w:szCs w:val="22"/>
          <w:u w:val="single"/>
        </w:rPr>
      </w:pPr>
    </w:p>
    <w:p w:rsidR="00B37427" w:rsidRPr="00C649FC" w:rsidRDefault="00B37427" w:rsidP="008A5562">
      <w:pPr>
        <w:pStyle w:val="Heading1"/>
        <w:spacing w:line="360" w:lineRule="auto"/>
        <w:rPr>
          <w:rFonts w:ascii="Calibri" w:hAnsi="Calibri" w:cs="Arial"/>
          <w:color w:val="000000"/>
          <w:sz w:val="24"/>
          <w:szCs w:val="24"/>
        </w:rPr>
      </w:pPr>
    </w:p>
    <w:p w:rsidR="00B37427" w:rsidRPr="00C649FC" w:rsidRDefault="00B37427" w:rsidP="008A5562">
      <w:pPr>
        <w:pStyle w:val="Heading1"/>
        <w:spacing w:line="360" w:lineRule="auto"/>
        <w:rPr>
          <w:rFonts w:ascii="Calibri" w:hAnsi="Calibri" w:cs="Arial"/>
          <w:color w:val="000000"/>
          <w:sz w:val="24"/>
          <w:szCs w:val="24"/>
        </w:rPr>
      </w:pPr>
    </w:p>
    <w:p w:rsidR="00B37427" w:rsidRPr="00C649FC" w:rsidRDefault="00B37427" w:rsidP="008A5562">
      <w:pPr>
        <w:pStyle w:val="Heading1"/>
        <w:spacing w:line="360" w:lineRule="auto"/>
        <w:rPr>
          <w:rFonts w:ascii="Calibri" w:hAnsi="Calibri" w:cs="Arial"/>
          <w:color w:val="000000"/>
          <w:sz w:val="24"/>
          <w:szCs w:val="24"/>
        </w:rPr>
      </w:pPr>
    </w:p>
    <w:p w:rsidR="002912AC" w:rsidRPr="00C649FC" w:rsidRDefault="002912AC" w:rsidP="008A5562">
      <w:pPr>
        <w:pStyle w:val="Heading1"/>
        <w:spacing w:line="360" w:lineRule="auto"/>
        <w:rPr>
          <w:rFonts w:ascii="Calibri" w:hAnsi="Calibri"/>
          <w:b/>
          <w:color w:val="auto"/>
          <w:sz w:val="24"/>
          <w:szCs w:val="22"/>
          <w:u w:val="single"/>
        </w:rPr>
      </w:pPr>
      <w:r w:rsidRPr="006C43BC">
        <w:rPr>
          <w:rFonts w:ascii="Calibri" w:hAnsi="Calibri"/>
          <w:b/>
          <w:color w:val="auto"/>
          <w:sz w:val="24"/>
          <w:szCs w:val="22"/>
          <w:u w:val="single"/>
        </w:rPr>
        <w:t>R</w:t>
      </w:r>
      <w:r>
        <w:rPr>
          <w:rFonts w:ascii="Calibri" w:hAnsi="Calibri"/>
          <w:b/>
          <w:color w:val="auto"/>
          <w:sz w:val="24"/>
          <w:szCs w:val="22"/>
          <w:u w:val="single"/>
        </w:rPr>
        <w:t>6</w:t>
      </w:r>
      <w:r w:rsidRPr="006C43BC">
        <w:rPr>
          <w:rFonts w:ascii="Calibri" w:hAnsi="Calibri"/>
          <w:b/>
          <w:color w:val="auto"/>
          <w:sz w:val="24"/>
          <w:szCs w:val="22"/>
          <w:u w:val="single"/>
        </w:rPr>
        <w:t xml:space="preserve"> Supporting Evidence and Documentation</w:t>
      </w:r>
    </w:p>
    <w:p w:rsidR="002912AC" w:rsidRPr="007516A1" w:rsidRDefault="002912AC" w:rsidP="002912AC">
      <w:pPr>
        <w:pStyle w:val="Requirement"/>
      </w:pPr>
      <w:r w:rsidRPr="002912AC">
        <w:t>The Transmission Operator and Balancing Authority shall coordinate its emergency plans with other Transmission Operators and Balancing Authorities as appropriate.  This coordination includes the following steps, as applicable:</w:t>
      </w:r>
    </w:p>
    <w:p w:rsidR="002912AC" w:rsidRPr="007516A1" w:rsidRDefault="002912AC" w:rsidP="002912AC">
      <w:pPr>
        <w:pStyle w:val="Requirement"/>
        <w:numPr>
          <w:ilvl w:val="1"/>
          <w:numId w:val="29"/>
        </w:numPr>
      </w:pPr>
      <w:r w:rsidRPr="007516A1">
        <w:rPr>
          <w:szCs w:val="22"/>
        </w:rPr>
        <w:t>The Transmission Operator and Balancing Authority shall establish and maintain reliable communications between interconnected systems.</w:t>
      </w:r>
    </w:p>
    <w:p w:rsidR="002912AC" w:rsidRPr="007516A1" w:rsidRDefault="002912AC" w:rsidP="002912AC">
      <w:pPr>
        <w:pStyle w:val="Requirement"/>
        <w:numPr>
          <w:ilvl w:val="1"/>
          <w:numId w:val="29"/>
        </w:numPr>
      </w:pPr>
      <w:r w:rsidRPr="007516A1">
        <w:rPr>
          <w:szCs w:val="22"/>
        </w:rPr>
        <w:t>The Transmission Operator and Balancing Authority shall arrange new interchange agreements to provide for emergency capacity or energy transfers if existing agreements cannot be used.</w:t>
      </w:r>
    </w:p>
    <w:p w:rsidR="002912AC" w:rsidRPr="007516A1" w:rsidRDefault="002912AC" w:rsidP="002912AC">
      <w:pPr>
        <w:pStyle w:val="Requirement"/>
        <w:numPr>
          <w:ilvl w:val="1"/>
          <w:numId w:val="29"/>
        </w:numPr>
      </w:pPr>
      <w:r w:rsidRPr="007516A1">
        <w:rPr>
          <w:szCs w:val="22"/>
        </w:rPr>
        <w:t>The Transmission Operator and Balancing Authority shall coordinate transmission and generator maintenance schedules to maximize capacity or conserve the fuel in short supply.  (This includes water for hydro generators.)</w:t>
      </w:r>
    </w:p>
    <w:p w:rsidR="002912AC" w:rsidRPr="007516A1" w:rsidRDefault="002912AC" w:rsidP="002912AC">
      <w:pPr>
        <w:pStyle w:val="Requirement"/>
        <w:numPr>
          <w:ilvl w:val="1"/>
          <w:numId w:val="29"/>
        </w:numPr>
      </w:pPr>
      <w:r w:rsidRPr="007516A1">
        <w:rPr>
          <w:szCs w:val="22"/>
        </w:rPr>
        <w:t>The Transmission Operator and Balancing Authority shall arrange deliveries of electrical energy or fuel from remote systems through normal operating channels.</w:t>
      </w:r>
    </w:p>
    <w:p w:rsidR="002912AC" w:rsidRPr="006C43BC" w:rsidRDefault="002912AC" w:rsidP="002912AC">
      <w:pPr>
        <w:rPr>
          <w:rFonts w:ascii="Calibri" w:hAnsi="Calibri" w:cs="Times New Roman"/>
          <w:b/>
        </w:rPr>
      </w:pPr>
    </w:p>
    <w:p w:rsidR="002912AC" w:rsidRPr="006C43BC" w:rsidRDefault="002912AC" w:rsidP="002912AC">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rsidR="002912AC" w:rsidRPr="006C43BC" w:rsidRDefault="002912AC" w:rsidP="002912AC">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Requirement. </w:t>
      </w:r>
    </w:p>
    <w:p w:rsidR="002912AC" w:rsidRPr="006C43BC" w:rsidRDefault="002912AC" w:rsidP="002912AC">
      <w:pPr>
        <w:widowControl w:val="0"/>
        <w:shd w:val="clear" w:color="auto" w:fill="D3DCE9"/>
        <w:ind w:left="720"/>
        <w:jc w:val="both"/>
        <w:rPr>
          <w:rFonts w:ascii="Calibri" w:hAnsi="Calibri" w:cs="Times New Roman"/>
          <w:bCs/>
          <w:color w:val="0070C0"/>
        </w:rPr>
      </w:pPr>
    </w:p>
    <w:p w:rsidR="002912AC" w:rsidRPr="006C43BC" w:rsidRDefault="002912AC" w:rsidP="002912AC">
      <w:pPr>
        <w:widowControl w:val="0"/>
        <w:shd w:val="clear" w:color="auto" w:fill="D3DCE9"/>
        <w:ind w:left="720"/>
        <w:jc w:val="both"/>
        <w:rPr>
          <w:rFonts w:ascii="Calibri" w:hAnsi="Calibri" w:cs="Times New Roman"/>
          <w:bCs/>
          <w:color w:val="0070C0"/>
        </w:rPr>
      </w:pPr>
    </w:p>
    <w:p w:rsidR="002912AC" w:rsidRPr="006C43BC" w:rsidRDefault="002912AC" w:rsidP="002912AC">
      <w:pPr>
        <w:widowControl w:val="0"/>
        <w:spacing w:line="266" w:lineRule="exact"/>
        <w:rPr>
          <w:rFonts w:ascii="Calibri" w:hAnsi="Calibri" w:cs="Times New Roman"/>
          <w:b/>
          <w:bCs/>
        </w:rPr>
      </w:pPr>
    </w:p>
    <w:p w:rsidR="002912AC" w:rsidRPr="006C43BC" w:rsidRDefault="002912AC" w:rsidP="002912AC">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2912AC" w:rsidRPr="006C43BC" w:rsidTr="002912AC">
        <w:tc>
          <w:tcPr>
            <w:tcW w:w="11016" w:type="dxa"/>
            <w:shd w:val="clear" w:color="auto" w:fill="DBE5F1"/>
          </w:tcPr>
          <w:p w:rsidR="002912AC" w:rsidRPr="00F06820" w:rsidRDefault="002912AC" w:rsidP="002912AC">
            <w:pPr>
              <w:widowControl w:val="0"/>
              <w:tabs>
                <w:tab w:val="left" w:pos="0"/>
              </w:tabs>
              <w:rPr>
                <w:rFonts w:ascii="Calibri" w:hAnsi="Calibri" w:cs="Times New Roman"/>
                <w:bCs/>
                <w:color w:val="auto"/>
              </w:rPr>
            </w:pPr>
            <w:r w:rsidRPr="00F06820">
              <w:rPr>
                <w:rFonts w:ascii="Calibri" w:hAnsi="Calibri" w:cs="Times New Roman"/>
                <w:bCs/>
                <w:color w:val="auto"/>
              </w:rPr>
              <w:t>Provide the following for all evidence submitted (</w:t>
            </w:r>
            <w:r w:rsidRPr="00F06820">
              <w:rPr>
                <w:rFonts w:ascii="Calibri" w:hAnsi="Calibri" w:cs="Times New Roman"/>
              </w:rPr>
              <w:t>Insert additional rows if necessary)</w:t>
            </w:r>
            <w:r w:rsidRPr="00F06820">
              <w:rPr>
                <w:rFonts w:ascii="Calibri" w:hAnsi="Calibri" w:cs="Times New Roman"/>
                <w:bCs/>
                <w:color w:val="auto"/>
              </w:rPr>
              <w:t>:</w:t>
            </w:r>
          </w:p>
          <w:p w:rsidR="002912AC" w:rsidRPr="00F06820" w:rsidRDefault="002912AC" w:rsidP="002912AC">
            <w:pPr>
              <w:widowControl w:val="0"/>
              <w:rPr>
                <w:rFonts w:ascii="Calibri" w:hAnsi="Calibri" w:cs="Times New Roman"/>
              </w:rPr>
            </w:pPr>
            <w:r w:rsidRPr="00F06820">
              <w:rPr>
                <w:rFonts w:ascii="Calibri" w:hAnsi="Calibri" w:cs="Times New Roman"/>
                <w:bCs/>
                <w:color w:val="auto"/>
              </w:rPr>
              <w:tab/>
              <w:t xml:space="preserve">File Name, File </w:t>
            </w:r>
            <w:r w:rsidR="00B37427" w:rsidRPr="00F06820">
              <w:rPr>
                <w:rFonts w:ascii="Calibri" w:hAnsi="Calibri" w:cs="Times New Roman"/>
                <w:bCs/>
                <w:color w:val="auto"/>
              </w:rPr>
              <w:t>Extension</w:t>
            </w:r>
            <w:r w:rsidRPr="00F06820">
              <w:rPr>
                <w:rFonts w:ascii="Calibri" w:hAnsi="Calibri" w:cs="Times New Roman"/>
                <w:bCs/>
                <w:color w:val="auto"/>
              </w:rPr>
              <w:t xml:space="preserve">, Document Title, Revision, Date, Page(s), Section(s), Section Title(s), </w:t>
            </w:r>
            <w:r w:rsidRPr="00F06820">
              <w:rPr>
                <w:rFonts w:ascii="Calibri" w:hAnsi="Calibri" w:cs="Times New Roman"/>
                <w:bCs/>
                <w:color w:val="auto"/>
              </w:rPr>
              <w:tab/>
              <w:t>Description</w:t>
            </w:r>
          </w:p>
        </w:tc>
      </w:tr>
      <w:tr w:rsidR="002912AC" w:rsidRPr="006C43BC" w:rsidTr="002912AC">
        <w:tc>
          <w:tcPr>
            <w:tcW w:w="11016" w:type="dxa"/>
          </w:tcPr>
          <w:p w:rsidR="002912AC" w:rsidRPr="00F06820" w:rsidRDefault="002912AC" w:rsidP="002912AC">
            <w:pPr>
              <w:widowControl w:val="0"/>
              <w:jc w:val="both"/>
              <w:rPr>
                <w:rFonts w:ascii="Calibri" w:hAnsi="Calibri" w:cs="Times New Roman"/>
                <w:color w:val="0070C0"/>
              </w:rPr>
            </w:pPr>
          </w:p>
        </w:tc>
      </w:tr>
      <w:tr w:rsidR="002912AC" w:rsidRPr="006C43BC" w:rsidTr="002912AC">
        <w:tc>
          <w:tcPr>
            <w:tcW w:w="11016" w:type="dxa"/>
          </w:tcPr>
          <w:p w:rsidR="002912AC" w:rsidRPr="00F06820" w:rsidRDefault="002912AC" w:rsidP="002912AC">
            <w:pPr>
              <w:widowControl w:val="0"/>
              <w:jc w:val="both"/>
              <w:rPr>
                <w:rFonts w:ascii="Calibri" w:hAnsi="Calibri" w:cs="Times New Roman"/>
                <w:color w:val="0070C0"/>
              </w:rPr>
            </w:pPr>
          </w:p>
        </w:tc>
      </w:tr>
      <w:tr w:rsidR="002912AC" w:rsidRPr="006C43BC" w:rsidTr="002912AC">
        <w:tc>
          <w:tcPr>
            <w:tcW w:w="11016" w:type="dxa"/>
          </w:tcPr>
          <w:p w:rsidR="002912AC" w:rsidRPr="00F06820" w:rsidRDefault="002912AC" w:rsidP="002912AC">
            <w:pPr>
              <w:widowControl w:val="0"/>
              <w:jc w:val="both"/>
              <w:rPr>
                <w:rFonts w:ascii="Calibri" w:hAnsi="Calibri" w:cs="Times New Roman"/>
                <w:color w:val="0070C0"/>
              </w:rPr>
            </w:pPr>
          </w:p>
        </w:tc>
      </w:tr>
    </w:tbl>
    <w:p w:rsidR="002912AC" w:rsidRPr="006C43BC" w:rsidRDefault="002912AC" w:rsidP="002912AC">
      <w:pPr>
        <w:widowControl w:val="0"/>
        <w:rPr>
          <w:rFonts w:ascii="Calibri" w:hAnsi="Calibri" w:cs="Times New Roman"/>
        </w:rPr>
      </w:pPr>
    </w:p>
    <w:p w:rsidR="002912AC" w:rsidRPr="006C43BC" w:rsidRDefault="002912AC" w:rsidP="002912AC">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1016"/>
      </w:tblGrid>
      <w:tr w:rsidR="002912AC" w:rsidRPr="006C43BC" w:rsidTr="002912AC">
        <w:tc>
          <w:tcPr>
            <w:tcW w:w="11016" w:type="dxa"/>
            <w:shd w:val="clear" w:color="auto" w:fill="D9D9D9"/>
          </w:tcPr>
          <w:p w:rsidR="002912AC" w:rsidRPr="00F06820" w:rsidRDefault="002912AC" w:rsidP="002912AC">
            <w:pPr>
              <w:widowControl w:val="0"/>
              <w:rPr>
                <w:rFonts w:ascii="Calibri" w:hAnsi="Calibri" w:cs="Times New Roman"/>
              </w:rPr>
            </w:pPr>
          </w:p>
        </w:tc>
      </w:tr>
      <w:tr w:rsidR="002912AC" w:rsidRPr="006C43BC" w:rsidTr="002912AC">
        <w:tc>
          <w:tcPr>
            <w:tcW w:w="11016" w:type="dxa"/>
            <w:shd w:val="clear" w:color="auto" w:fill="D9D9D9"/>
          </w:tcPr>
          <w:p w:rsidR="002912AC" w:rsidRPr="00F06820" w:rsidRDefault="002912AC" w:rsidP="002912AC">
            <w:pPr>
              <w:widowControl w:val="0"/>
              <w:rPr>
                <w:rFonts w:ascii="Calibri" w:hAnsi="Calibri" w:cs="Times New Roman"/>
              </w:rPr>
            </w:pPr>
          </w:p>
        </w:tc>
      </w:tr>
      <w:tr w:rsidR="002912AC" w:rsidRPr="006C43BC" w:rsidTr="002912AC">
        <w:tc>
          <w:tcPr>
            <w:tcW w:w="11016" w:type="dxa"/>
            <w:shd w:val="clear" w:color="auto" w:fill="D9D9D9"/>
          </w:tcPr>
          <w:p w:rsidR="002912AC" w:rsidRPr="00F06820" w:rsidRDefault="002912AC" w:rsidP="002912AC">
            <w:pPr>
              <w:widowControl w:val="0"/>
              <w:rPr>
                <w:rFonts w:ascii="Calibri" w:hAnsi="Calibri" w:cs="Times New Roman"/>
              </w:rPr>
            </w:pPr>
          </w:p>
        </w:tc>
      </w:tr>
    </w:tbl>
    <w:p w:rsidR="002912AC" w:rsidRPr="006C43BC" w:rsidRDefault="002912AC" w:rsidP="002912AC">
      <w:pPr>
        <w:widowControl w:val="0"/>
        <w:rPr>
          <w:rFonts w:ascii="Calibri" w:hAnsi="Calibri" w:cs="Times New Roman"/>
        </w:rPr>
      </w:pPr>
    </w:p>
    <w:p w:rsidR="002912AC" w:rsidRPr="00C649FC" w:rsidRDefault="002912AC" w:rsidP="002912AC">
      <w:pPr>
        <w:autoSpaceDE/>
        <w:autoSpaceDN/>
        <w:adjustRightInd/>
        <w:rPr>
          <w:rFonts w:ascii="Calibri" w:hAnsi="Calibri"/>
          <w:b/>
        </w:rPr>
      </w:pPr>
      <w:r w:rsidRPr="003D1F79">
        <w:rPr>
          <w:rFonts w:ascii="Calibri" w:hAnsi="Calibri"/>
          <w:b/>
        </w:rPr>
        <w:t>Compliance Assessment Approach Specific to EOP-001-2</w:t>
      </w:r>
      <w:r w:rsidR="00B37427">
        <w:rPr>
          <w:rFonts w:ascii="Calibri" w:hAnsi="Calibri"/>
          <w:b/>
        </w:rPr>
        <w:t>.1</w:t>
      </w:r>
      <w:r w:rsidRPr="003D1F79">
        <w:rPr>
          <w:rFonts w:ascii="Calibri" w:hAnsi="Calibri"/>
          <w:b/>
        </w:rPr>
        <w:t>b, R6</w:t>
      </w:r>
    </w:p>
    <w:p w:rsidR="002912AC" w:rsidRPr="006C43BC" w:rsidRDefault="002912AC" w:rsidP="002912AC">
      <w:pPr>
        <w:tabs>
          <w:tab w:val="left" w:pos="1080"/>
        </w:tabs>
        <w:rPr>
          <w:rFonts w:ascii="Calibri" w:hAnsi="Calibri"/>
          <w:b/>
          <w:i/>
          <w:color w:val="FF0000"/>
        </w:rPr>
      </w:pPr>
      <w:r w:rsidRPr="006C43BC">
        <w:rPr>
          <w:rFonts w:ascii="Calibri" w:hAnsi="Calibri"/>
          <w:b/>
          <w:i/>
          <w:color w:val="FF0000"/>
        </w:rPr>
        <w:t>This section must be completed by the Compliance Enforcement Authority</w:t>
      </w:r>
    </w:p>
    <w:p w:rsidR="002912AC" w:rsidRPr="00D54CB4" w:rsidRDefault="002912AC" w:rsidP="002912AC">
      <w:pPr>
        <w:widowControl w:val="0"/>
        <w:tabs>
          <w:tab w:val="left" w:pos="0"/>
          <w:tab w:val="left" w:pos="900"/>
          <w:tab w:val="left" w:pos="6360"/>
        </w:tabs>
        <w:rPr>
          <w:rFonts w:ascii="Calibri" w:hAnsi="Calibri" w:cs="Times New Roman"/>
          <w:color w:val="auto"/>
          <w:sz w:val="22"/>
          <w:szCs w:val="22"/>
        </w:rPr>
      </w:pPr>
      <w:r w:rsidRPr="006C43BC">
        <w:rPr>
          <w:rFonts w:ascii="Calibri" w:hAnsi="Calibri" w:cs="Times New Roman"/>
          <w:iCs/>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0638"/>
      </w:tblGrid>
      <w:tr w:rsidR="002912AC" w:rsidRPr="004C0CE5" w:rsidTr="002912AC">
        <w:tc>
          <w:tcPr>
            <w:tcW w:w="378" w:type="dxa"/>
          </w:tcPr>
          <w:p w:rsidR="002912AC" w:rsidRPr="004C0CE5" w:rsidRDefault="002912AC" w:rsidP="002912AC">
            <w:pPr>
              <w:widowControl w:val="0"/>
              <w:tabs>
                <w:tab w:val="left" w:pos="0"/>
                <w:tab w:val="left" w:pos="900"/>
                <w:tab w:val="left" w:pos="6360"/>
              </w:tabs>
              <w:rPr>
                <w:rFonts w:ascii="Calibri" w:hAnsi="Calibri" w:cs="Times New Roman"/>
                <w:color w:val="auto"/>
              </w:rPr>
            </w:pPr>
          </w:p>
        </w:tc>
        <w:tc>
          <w:tcPr>
            <w:tcW w:w="10638" w:type="dxa"/>
          </w:tcPr>
          <w:p w:rsidR="002912AC" w:rsidRPr="00F06820" w:rsidRDefault="006B143D" w:rsidP="004C0CE5">
            <w:pPr>
              <w:pStyle w:val="Default"/>
              <w:spacing w:after="47"/>
              <w:rPr>
                <w:color w:val="auto"/>
              </w:rPr>
            </w:pPr>
            <w:r w:rsidRPr="004C0CE5">
              <w:rPr>
                <w:color w:val="auto"/>
              </w:rPr>
              <w:t xml:space="preserve">The Transmission Operator and Balancing Authority shall coordinate emergency plans with other Transmission Operators and Balancing Authorities to include the following: </w:t>
            </w:r>
          </w:p>
        </w:tc>
      </w:tr>
      <w:tr w:rsidR="006B143D" w:rsidRPr="004C0CE5" w:rsidTr="002912AC">
        <w:tc>
          <w:tcPr>
            <w:tcW w:w="378" w:type="dxa"/>
          </w:tcPr>
          <w:p w:rsidR="006B143D" w:rsidRPr="004C0CE5" w:rsidRDefault="006B143D" w:rsidP="002912AC">
            <w:pPr>
              <w:widowControl w:val="0"/>
              <w:tabs>
                <w:tab w:val="left" w:pos="0"/>
                <w:tab w:val="left" w:pos="900"/>
                <w:tab w:val="left" w:pos="6360"/>
              </w:tabs>
              <w:rPr>
                <w:rFonts w:ascii="Calibri" w:hAnsi="Calibri" w:cs="Times New Roman"/>
                <w:color w:val="auto"/>
              </w:rPr>
            </w:pPr>
          </w:p>
        </w:tc>
        <w:tc>
          <w:tcPr>
            <w:tcW w:w="10638" w:type="dxa"/>
          </w:tcPr>
          <w:p w:rsidR="006B143D" w:rsidRPr="00F06820" w:rsidRDefault="00B37427" w:rsidP="002912AC">
            <w:pPr>
              <w:widowControl w:val="0"/>
              <w:tabs>
                <w:tab w:val="left" w:pos="0"/>
                <w:tab w:val="left" w:pos="900"/>
                <w:tab w:val="left" w:pos="6360"/>
              </w:tabs>
              <w:rPr>
                <w:rFonts w:ascii="Calibri" w:hAnsi="Calibri" w:cs="Times New Roman"/>
                <w:color w:val="auto"/>
              </w:rPr>
            </w:pPr>
            <w:r>
              <w:rPr>
                <w:rFonts w:ascii="Calibri" w:hAnsi="Calibri" w:cs="Times New Roman"/>
                <w:color w:val="auto"/>
              </w:rPr>
              <w:t>R</w:t>
            </w:r>
            <w:r w:rsidR="004C0CE5" w:rsidRPr="004C0CE5">
              <w:rPr>
                <w:rFonts w:ascii="Calibri" w:hAnsi="Calibri" w:cs="Times New Roman"/>
                <w:color w:val="auto"/>
              </w:rPr>
              <w:t>eliable communications between interconnected systems.</w:t>
            </w:r>
          </w:p>
        </w:tc>
      </w:tr>
      <w:tr w:rsidR="002912AC" w:rsidRPr="004C0CE5" w:rsidTr="002912AC">
        <w:tc>
          <w:tcPr>
            <w:tcW w:w="378" w:type="dxa"/>
          </w:tcPr>
          <w:p w:rsidR="002912AC" w:rsidRPr="004C0CE5" w:rsidRDefault="002912AC" w:rsidP="002912AC">
            <w:pPr>
              <w:widowControl w:val="0"/>
              <w:tabs>
                <w:tab w:val="left" w:pos="0"/>
                <w:tab w:val="left" w:pos="900"/>
                <w:tab w:val="left" w:pos="6360"/>
              </w:tabs>
              <w:rPr>
                <w:rFonts w:ascii="Calibri" w:hAnsi="Calibri" w:cs="Times New Roman"/>
                <w:color w:val="auto"/>
              </w:rPr>
            </w:pPr>
          </w:p>
        </w:tc>
        <w:tc>
          <w:tcPr>
            <w:tcW w:w="10638" w:type="dxa"/>
          </w:tcPr>
          <w:p w:rsidR="002912AC" w:rsidRPr="004C0CE5" w:rsidRDefault="00B37427" w:rsidP="004C0CE5">
            <w:pPr>
              <w:widowControl w:val="0"/>
              <w:spacing w:after="120"/>
              <w:rPr>
                <w:rFonts w:ascii="Calibri" w:hAnsi="Calibri" w:cs="Times New Roman"/>
                <w:color w:val="auto"/>
              </w:rPr>
            </w:pPr>
            <w:r>
              <w:rPr>
                <w:rFonts w:ascii="Calibri" w:hAnsi="Calibri" w:cs="Times New Roman"/>
                <w:color w:val="auto"/>
              </w:rPr>
              <w:t>I</w:t>
            </w:r>
            <w:r w:rsidR="004C0CE5" w:rsidRPr="004C0CE5">
              <w:rPr>
                <w:rFonts w:ascii="Calibri" w:hAnsi="Calibri" w:cs="Times New Roman"/>
                <w:color w:val="auto"/>
              </w:rPr>
              <w:t>nterchange agreements to provide for emergency capacity or energy transfers.</w:t>
            </w:r>
          </w:p>
        </w:tc>
      </w:tr>
      <w:tr w:rsidR="002912AC" w:rsidRPr="004C0CE5" w:rsidTr="002912AC">
        <w:tc>
          <w:tcPr>
            <w:tcW w:w="378" w:type="dxa"/>
          </w:tcPr>
          <w:p w:rsidR="002912AC" w:rsidRPr="004C0CE5" w:rsidRDefault="002912AC" w:rsidP="002912AC">
            <w:pPr>
              <w:widowControl w:val="0"/>
              <w:tabs>
                <w:tab w:val="left" w:pos="0"/>
                <w:tab w:val="left" w:pos="900"/>
                <w:tab w:val="left" w:pos="6360"/>
              </w:tabs>
              <w:rPr>
                <w:rFonts w:ascii="Calibri" w:hAnsi="Calibri" w:cs="Times New Roman"/>
                <w:color w:val="auto"/>
              </w:rPr>
            </w:pPr>
          </w:p>
        </w:tc>
        <w:tc>
          <w:tcPr>
            <w:tcW w:w="10638" w:type="dxa"/>
          </w:tcPr>
          <w:p w:rsidR="002912AC" w:rsidRPr="00F06820" w:rsidRDefault="00B37427" w:rsidP="004C0CE5">
            <w:pPr>
              <w:pStyle w:val="Default"/>
              <w:spacing w:after="47"/>
              <w:rPr>
                <w:color w:val="auto"/>
              </w:rPr>
            </w:pPr>
            <w:r>
              <w:rPr>
                <w:color w:val="auto"/>
              </w:rPr>
              <w:t>T</w:t>
            </w:r>
            <w:r w:rsidR="004C0CE5" w:rsidRPr="004C0CE5">
              <w:rPr>
                <w:color w:val="auto"/>
              </w:rPr>
              <w:t>ransmission and generator maintenance schedules to maximize capacity or conserve the fuel in short supply.</w:t>
            </w:r>
          </w:p>
        </w:tc>
      </w:tr>
      <w:tr w:rsidR="002912AC" w:rsidRPr="004C0CE5" w:rsidTr="002912AC">
        <w:tc>
          <w:tcPr>
            <w:tcW w:w="378" w:type="dxa"/>
            <w:tcBorders>
              <w:bottom w:val="single" w:sz="4" w:space="0" w:color="auto"/>
            </w:tcBorders>
          </w:tcPr>
          <w:p w:rsidR="002912AC" w:rsidRPr="004C0CE5" w:rsidRDefault="002912AC" w:rsidP="002912AC">
            <w:pPr>
              <w:widowControl w:val="0"/>
              <w:tabs>
                <w:tab w:val="left" w:pos="0"/>
                <w:tab w:val="left" w:pos="900"/>
                <w:tab w:val="left" w:pos="6360"/>
              </w:tabs>
              <w:rPr>
                <w:rFonts w:ascii="Calibri" w:hAnsi="Calibri" w:cs="Times New Roman"/>
                <w:color w:val="auto"/>
              </w:rPr>
            </w:pPr>
          </w:p>
        </w:tc>
        <w:tc>
          <w:tcPr>
            <w:tcW w:w="10638" w:type="dxa"/>
            <w:tcBorders>
              <w:bottom w:val="single" w:sz="4" w:space="0" w:color="auto"/>
            </w:tcBorders>
          </w:tcPr>
          <w:p w:rsidR="002912AC" w:rsidRPr="004C0CE5" w:rsidRDefault="004C0CE5" w:rsidP="004C0CE5">
            <w:pPr>
              <w:pStyle w:val="Default"/>
              <w:rPr>
                <w:color w:val="auto"/>
              </w:rPr>
            </w:pPr>
            <w:r w:rsidRPr="004C0CE5">
              <w:rPr>
                <w:color w:val="auto"/>
              </w:rPr>
              <w:t>deliveries of electrical energy or fuel from remote systems through normal operating channels.</w:t>
            </w:r>
          </w:p>
        </w:tc>
      </w:tr>
    </w:tbl>
    <w:p w:rsidR="002912AC" w:rsidRPr="006C43BC" w:rsidRDefault="002912AC" w:rsidP="002912AC">
      <w:pPr>
        <w:widowControl w:val="0"/>
        <w:tabs>
          <w:tab w:val="left" w:pos="0"/>
        </w:tabs>
        <w:rPr>
          <w:rFonts w:ascii="Calibri" w:hAnsi="Calibri" w:cs="Times New Roman"/>
          <w:b/>
          <w:bCs/>
        </w:rPr>
      </w:pPr>
    </w:p>
    <w:p w:rsidR="002912AC" w:rsidRPr="006C43BC" w:rsidRDefault="002912AC" w:rsidP="002912AC">
      <w:pPr>
        <w:widowControl w:val="0"/>
        <w:tabs>
          <w:tab w:val="left" w:pos="0"/>
        </w:tabs>
        <w:rPr>
          <w:rFonts w:ascii="Calibri" w:hAnsi="Calibri" w:cs="Times New Roman"/>
          <w:b/>
          <w:bCs/>
          <w:color w:val="264D74"/>
        </w:rPr>
      </w:pPr>
      <w:r w:rsidRPr="006C43BC">
        <w:rPr>
          <w:rFonts w:ascii="Calibri" w:hAnsi="Calibri" w:cs="Times New Roman"/>
          <w:b/>
          <w:bCs/>
        </w:rPr>
        <w:t>Auditor  Notes:</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2912AC" w:rsidRPr="006C43BC" w:rsidTr="002912AC">
        <w:tc>
          <w:tcPr>
            <w:tcW w:w="11016" w:type="dxa"/>
            <w:shd w:val="clear" w:color="auto" w:fill="D9D9D9"/>
          </w:tcPr>
          <w:p w:rsidR="002912AC" w:rsidRPr="00F06820" w:rsidRDefault="002912AC" w:rsidP="002912AC">
            <w:pPr>
              <w:widowControl w:val="0"/>
              <w:tabs>
                <w:tab w:val="left" w:pos="0"/>
              </w:tabs>
              <w:rPr>
                <w:rFonts w:ascii="Calibri" w:hAnsi="Calibri" w:cs="Times New Roman"/>
                <w:bCs/>
                <w:color w:val="auto"/>
              </w:rPr>
            </w:pPr>
          </w:p>
        </w:tc>
      </w:tr>
    </w:tbl>
    <w:p w:rsidR="002912AC" w:rsidRPr="00C649FC" w:rsidRDefault="002912AC" w:rsidP="002912AC">
      <w:pPr>
        <w:pStyle w:val="Heading1"/>
        <w:rPr>
          <w:rFonts w:ascii="Calibri" w:hAnsi="Calibri"/>
          <w:b/>
          <w:color w:val="auto"/>
          <w:sz w:val="24"/>
          <w:szCs w:val="22"/>
          <w:u w:val="single"/>
        </w:rPr>
      </w:pPr>
    </w:p>
    <w:p w:rsidR="00FD4903" w:rsidRPr="00C649FC" w:rsidRDefault="00FD4903" w:rsidP="00FD4903">
      <w:pPr>
        <w:pStyle w:val="Heading1"/>
        <w:rPr>
          <w:rFonts w:ascii="Calibri" w:hAnsi="Calibri"/>
          <w:b/>
          <w:color w:val="auto"/>
          <w:sz w:val="24"/>
          <w:szCs w:val="22"/>
          <w:u w:val="single"/>
        </w:rPr>
      </w:pPr>
      <w:r w:rsidRPr="006C43BC">
        <w:rPr>
          <w:rFonts w:ascii="Calibri" w:hAnsi="Calibri"/>
          <w:b/>
          <w:color w:val="auto"/>
          <w:sz w:val="24"/>
          <w:szCs w:val="22"/>
          <w:u w:val="single"/>
        </w:rPr>
        <w:t>Compliance Finding Summary</w:t>
      </w:r>
      <w:r w:rsidR="00D54CB4" w:rsidRPr="00D54CB4">
        <w:rPr>
          <w:rFonts w:ascii="Calibri" w:hAnsi="Calibri"/>
          <w:b/>
          <w:color w:val="auto"/>
          <w:sz w:val="24"/>
          <w:szCs w:val="22"/>
        </w:rPr>
        <w:t xml:space="preserve"> </w:t>
      </w:r>
    </w:p>
    <w:p w:rsidR="00A07D34" w:rsidRPr="006C43BC" w:rsidRDefault="00A07D34" w:rsidP="00A07D34">
      <w:pPr>
        <w:tabs>
          <w:tab w:val="left" w:pos="1080"/>
        </w:tabs>
        <w:rPr>
          <w:rFonts w:ascii="Calibri" w:hAnsi="Calibri"/>
          <w:b/>
          <w:i/>
          <w:color w:val="FF0000"/>
        </w:rPr>
      </w:pPr>
      <w:r w:rsidRPr="006C43BC">
        <w:rPr>
          <w:rFonts w:ascii="Calibri" w:hAnsi="Calibri"/>
          <w:b/>
          <w:i/>
          <w:color w:val="FF0000"/>
        </w:rPr>
        <w:t>This section must be completed by the Compliance Enforcement Authority</w:t>
      </w:r>
    </w:p>
    <w:p w:rsidR="006F6D5A" w:rsidRPr="006C43BC" w:rsidRDefault="006F6D5A" w:rsidP="006F6D5A">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7"/>
        <w:gridCol w:w="705"/>
        <w:gridCol w:w="606"/>
        <w:gridCol w:w="641"/>
        <w:gridCol w:w="591"/>
        <w:gridCol w:w="7686"/>
      </w:tblGrid>
      <w:tr w:rsidR="006F6D5A" w:rsidRPr="006C43BC" w:rsidTr="006C43BC">
        <w:tc>
          <w:tcPr>
            <w:tcW w:w="787" w:type="dxa"/>
            <w:shd w:val="clear" w:color="auto" w:fill="D9D9D9"/>
            <w:hideMark/>
          </w:tcPr>
          <w:p w:rsidR="006F6D5A" w:rsidRPr="006C43BC" w:rsidRDefault="006F6D5A">
            <w:pPr>
              <w:widowControl w:val="0"/>
              <w:tabs>
                <w:tab w:val="left" w:pos="900"/>
                <w:tab w:val="left" w:pos="6360"/>
              </w:tabs>
              <w:jc w:val="center"/>
              <w:rPr>
                <w:rFonts w:ascii="Calibri" w:hAnsi="Calibri" w:cs="Times New Roman"/>
                <w:b/>
                <w:bCs/>
                <w:color w:val="auto"/>
              </w:rPr>
            </w:pPr>
            <w:r w:rsidRPr="006C43BC">
              <w:rPr>
                <w:rFonts w:ascii="Calibri" w:hAnsi="Calibri" w:cs="Times New Roman"/>
                <w:b/>
                <w:bCs/>
                <w:color w:val="auto"/>
              </w:rPr>
              <w:t>Req.</w:t>
            </w:r>
          </w:p>
        </w:tc>
        <w:tc>
          <w:tcPr>
            <w:tcW w:w="705" w:type="dxa"/>
            <w:shd w:val="clear" w:color="auto" w:fill="D9D9D9"/>
            <w:hideMark/>
          </w:tcPr>
          <w:p w:rsidR="006F6D5A" w:rsidRPr="006C43BC" w:rsidRDefault="006F6D5A">
            <w:pPr>
              <w:widowControl w:val="0"/>
              <w:tabs>
                <w:tab w:val="left" w:pos="900"/>
                <w:tab w:val="left" w:pos="6360"/>
              </w:tabs>
              <w:jc w:val="center"/>
              <w:rPr>
                <w:rFonts w:ascii="Calibri" w:hAnsi="Calibri" w:cs="Times New Roman"/>
                <w:b/>
                <w:bCs/>
                <w:color w:val="auto"/>
              </w:rPr>
            </w:pPr>
            <w:r w:rsidRPr="006C43BC">
              <w:rPr>
                <w:rFonts w:ascii="Calibri" w:hAnsi="Calibri" w:cs="Times New Roman"/>
                <w:b/>
                <w:bCs/>
                <w:color w:val="auto"/>
              </w:rPr>
              <w:t>NF</w:t>
            </w:r>
          </w:p>
        </w:tc>
        <w:tc>
          <w:tcPr>
            <w:tcW w:w="606" w:type="dxa"/>
            <w:shd w:val="clear" w:color="auto" w:fill="D9D9D9"/>
            <w:hideMark/>
          </w:tcPr>
          <w:p w:rsidR="006F6D5A" w:rsidRPr="006C43BC" w:rsidRDefault="006F6D5A">
            <w:pPr>
              <w:widowControl w:val="0"/>
              <w:tabs>
                <w:tab w:val="left" w:pos="900"/>
                <w:tab w:val="left" w:pos="6360"/>
              </w:tabs>
              <w:jc w:val="center"/>
              <w:rPr>
                <w:rFonts w:ascii="Calibri" w:hAnsi="Calibri" w:cs="Times New Roman"/>
                <w:b/>
                <w:bCs/>
                <w:color w:val="auto"/>
              </w:rPr>
            </w:pPr>
            <w:r w:rsidRPr="006C43BC">
              <w:rPr>
                <w:rFonts w:ascii="Calibri" w:hAnsi="Calibri" w:cs="Times New Roman"/>
                <w:b/>
                <w:bCs/>
                <w:color w:val="auto"/>
              </w:rPr>
              <w:t>PV</w:t>
            </w:r>
          </w:p>
        </w:tc>
        <w:tc>
          <w:tcPr>
            <w:tcW w:w="641" w:type="dxa"/>
            <w:shd w:val="clear" w:color="auto" w:fill="D9D9D9"/>
            <w:hideMark/>
          </w:tcPr>
          <w:p w:rsidR="006F6D5A" w:rsidRPr="006C43BC" w:rsidRDefault="006F6D5A">
            <w:pPr>
              <w:widowControl w:val="0"/>
              <w:tabs>
                <w:tab w:val="left" w:pos="900"/>
                <w:tab w:val="left" w:pos="6360"/>
              </w:tabs>
              <w:rPr>
                <w:rFonts w:ascii="Calibri" w:hAnsi="Calibri" w:cs="Times New Roman"/>
                <w:b/>
                <w:bCs/>
                <w:color w:val="auto"/>
              </w:rPr>
            </w:pPr>
            <w:r w:rsidRPr="006C43BC">
              <w:rPr>
                <w:rFonts w:ascii="Calibri" w:hAnsi="Calibri" w:cs="Times New Roman"/>
                <w:b/>
                <w:bCs/>
                <w:color w:val="auto"/>
              </w:rPr>
              <w:t>OEA</w:t>
            </w:r>
          </w:p>
        </w:tc>
        <w:tc>
          <w:tcPr>
            <w:tcW w:w="591" w:type="dxa"/>
            <w:shd w:val="clear" w:color="auto" w:fill="D9D9D9"/>
            <w:hideMark/>
          </w:tcPr>
          <w:p w:rsidR="006F6D5A" w:rsidRPr="006C43BC" w:rsidRDefault="006F6D5A">
            <w:pPr>
              <w:widowControl w:val="0"/>
              <w:tabs>
                <w:tab w:val="left" w:pos="900"/>
                <w:tab w:val="left" w:pos="6360"/>
              </w:tabs>
              <w:rPr>
                <w:rFonts w:ascii="Calibri" w:hAnsi="Calibri" w:cs="Times New Roman"/>
                <w:b/>
                <w:bCs/>
                <w:color w:val="auto"/>
              </w:rPr>
            </w:pPr>
            <w:r w:rsidRPr="006C43BC">
              <w:rPr>
                <w:rFonts w:ascii="Calibri" w:hAnsi="Calibri" w:cs="Times New Roman"/>
                <w:b/>
                <w:bCs/>
                <w:color w:val="auto"/>
              </w:rPr>
              <w:t>NA</w:t>
            </w:r>
          </w:p>
        </w:tc>
        <w:tc>
          <w:tcPr>
            <w:tcW w:w="7686" w:type="dxa"/>
            <w:shd w:val="clear" w:color="auto" w:fill="D9D9D9"/>
            <w:hideMark/>
          </w:tcPr>
          <w:p w:rsidR="006F6D5A" w:rsidRPr="006C43BC" w:rsidRDefault="006F6D5A">
            <w:pPr>
              <w:widowControl w:val="0"/>
              <w:tabs>
                <w:tab w:val="left" w:pos="900"/>
                <w:tab w:val="left" w:pos="6360"/>
              </w:tabs>
              <w:rPr>
                <w:rFonts w:ascii="Calibri" w:hAnsi="Calibri" w:cs="Times New Roman"/>
                <w:b/>
                <w:bCs/>
                <w:color w:val="auto"/>
              </w:rPr>
            </w:pPr>
            <w:r w:rsidRPr="006C43BC">
              <w:rPr>
                <w:rFonts w:ascii="Calibri" w:hAnsi="Calibri" w:cs="Times New Roman"/>
                <w:b/>
                <w:bCs/>
                <w:color w:val="auto"/>
              </w:rPr>
              <w:t>Statement</w:t>
            </w:r>
          </w:p>
        </w:tc>
      </w:tr>
      <w:tr w:rsidR="006F6D5A" w:rsidRPr="006C43BC" w:rsidTr="006C43BC">
        <w:tc>
          <w:tcPr>
            <w:tcW w:w="787" w:type="dxa"/>
            <w:shd w:val="clear" w:color="auto" w:fill="D9D9D9"/>
            <w:hideMark/>
          </w:tcPr>
          <w:p w:rsidR="006F6D5A" w:rsidRPr="006C43BC" w:rsidRDefault="006F6D5A">
            <w:pPr>
              <w:widowControl w:val="0"/>
              <w:tabs>
                <w:tab w:val="left" w:pos="900"/>
                <w:tab w:val="left" w:pos="6360"/>
              </w:tabs>
              <w:jc w:val="center"/>
              <w:rPr>
                <w:rFonts w:ascii="Calibri" w:hAnsi="Calibri" w:cs="Times New Roman"/>
                <w:b/>
                <w:bCs/>
                <w:color w:val="auto"/>
              </w:rPr>
            </w:pPr>
            <w:r w:rsidRPr="006C43BC">
              <w:rPr>
                <w:rFonts w:ascii="Calibri" w:hAnsi="Calibri" w:cs="Times New Roman"/>
                <w:b/>
                <w:bCs/>
                <w:color w:val="auto"/>
              </w:rPr>
              <w:t>1</w:t>
            </w:r>
          </w:p>
        </w:tc>
        <w:tc>
          <w:tcPr>
            <w:tcW w:w="705"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606"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641"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591"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7686"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r>
      <w:tr w:rsidR="006F6D5A" w:rsidRPr="006C43BC" w:rsidTr="006C43BC">
        <w:tc>
          <w:tcPr>
            <w:tcW w:w="787" w:type="dxa"/>
            <w:shd w:val="clear" w:color="auto" w:fill="D9D9D9"/>
            <w:hideMark/>
          </w:tcPr>
          <w:p w:rsidR="006F6D5A" w:rsidRPr="006C43BC" w:rsidRDefault="006F6D5A">
            <w:pPr>
              <w:widowControl w:val="0"/>
              <w:tabs>
                <w:tab w:val="left" w:pos="900"/>
                <w:tab w:val="left" w:pos="6360"/>
              </w:tabs>
              <w:jc w:val="center"/>
              <w:rPr>
                <w:rFonts w:ascii="Calibri" w:hAnsi="Calibri" w:cs="Times New Roman"/>
                <w:b/>
                <w:bCs/>
                <w:color w:val="auto"/>
              </w:rPr>
            </w:pPr>
            <w:r w:rsidRPr="006C43BC">
              <w:rPr>
                <w:rFonts w:ascii="Calibri" w:hAnsi="Calibri" w:cs="Times New Roman"/>
                <w:b/>
                <w:bCs/>
                <w:color w:val="auto"/>
              </w:rPr>
              <w:t>2</w:t>
            </w:r>
          </w:p>
        </w:tc>
        <w:tc>
          <w:tcPr>
            <w:tcW w:w="705"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606"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641"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591"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7686"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r>
      <w:tr w:rsidR="006F6D5A" w:rsidRPr="006C43BC" w:rsidTr="006C43BC">
        <w:tc>
          <w:tcPr>
            <w:tcW w:w="787" w:type="dxa"/>
            <w:shd w:val="clear" w:color="auto" w:fill="D9D9D9"/>
            <w:hideMark/>
          </w:tcPr>
          <w:p w:rsidR="006F6D5A" w:rsidRPr="006C43BC" w:rsidRDefault="006F6D5A">
            <w:pPr>
              <w:widowControl w:val="0"/>
              <w:tabs>
                <w:tab w:val="left" w:pos="900"/>
                <w:tab w:val="left" w:pos="6360"/>
              </w:tabs>
              <w:jc w:val="center"/>
              <w:rPr>
                <w:rFonts w:ascii="Calibri" w:hAnsi="Calibri" w:cs="Times New Roman"/>
                <w:b/>
                <w:bCs/>
                <w:color w:val="auto"/>
              </w:rPr>
            </w:pPr>
            <w:r w:rsidRPr="006C43BC">
              <w:rPr>
                <w:rFonts w:ascii="Calibri" w:hAnsi="Calibri" w:cs="Times New Roman"/>
                <w:b/>
                <w:bCs/>
                <w:color w:val="auto"/>
              </w:rPr>
              <w:t>3</w:t>
            </w:r>
          </w:p>
        </w:tc>
        <w:tc>
          <w:tcPr>
            <w:tcW w:w="705"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606"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641"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591"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7686"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r>
      <w:tr w:rsidR="002912AC" w:rsidRPr="006C43BC" w:rsidTr="002912AC">
        <w:tc>
          <w:tcPr>
            <w:tcW w:w="787" w:type="dxa"/>
            <w:tcBorders>
              <w:top w:val="single" w:sz="4" w:space="0" w:color="auto"/>
              <w:left w:val="single" w:sz="4" w:space="0" w:color="auto"/>
              <w:bottom w:val="single" w:sz="4" w:space="0" w:color="auto"/>
              <w:right w:val="single" w:sz="4" w:space="0" w:color="auto"/>
            </w:tcBorders>
            <w:shd w:val="clear" w:color="auto" w:fill="D9D9D9"/>
            <w:hideMark/>
          </w:tcPr>
          <w:p w:rsidR="002912AC" w:rsidRPr="006C43BC" w:rsidRDefault="002912AC" w:rsidP="002912AC">
            <w:pPr>
              <w:widowControl w:val="0"/>
              <w:tabs>
                <w:tab w:val="left" w:pos="900"/>
                <w:tab w:val="left" w:pos="6360"/>
              </w:tabs>
              <w:jc w:val="center"/>
              <w:rPr>
                <w:rFonts w:ascii="Calibri" w:hAnsi="Calibri" w:cs="Times New Roman"/>
                <w:b/>
                <w:bCs/>
                <w:color w:val="auto"/>
              </w:rPr>
            </w:pPr>
            <w:r>
              <w:rPr>
                <w:rFonts w:ascii="Calibri" w:hAnsi="Calibri" w:cs="Times New Roman"/>
                <w:b/>
                <w:bCs/>
                <w:color w:val="auto"/>
              </w:rPr>
              <w:t>4</w:t>
            </w:r>
          </w:p>
        </w:tc>
        <w:tc>
          <w:tcPr>
            <w:tcW w:w="705" w:type="dxa"/>
            <w:tcBorders>
              <w:top w:val="single" w:sz="4" w:space="0" w:color="auto"/>
              <w:left w:val="single" w:sz="4" w:space="0" w:color="auto"/>
              <w:bottom w:val="single" w:sz="4" w:space="0" w:color="auto"/>
              <w:right w:val="single" w:sz="4" w:space="0" w:color="auto"/>
            </w:tcBorders>
            <w:shd w:val="clear" w:color="auto" w:fill="D9D9D9"/>
          </w:tcPr>
          <w:p w:rsidR="002912AC" w:rsidRPr="006C43BC" w:rsidRDefault="002912AC" w:rsidP="002912AC">
            <w:pPr>
              <w:widowControl w:val="0"/>
              <w:tabs>
                <w:tab w:val="left" w:pos="900"/>
                <w:tab w:val="left" w:pos="6360"/>
              </w:tabs>
              <w:rPr>
                <w:rFonts w:ascii="Calibri" w:hAnsi="Calibri" w:cs="Times New Roman"/>
                <w:bCs/>
                <w:color w:val="auto"/>
              </w:rPr>
            </w:pPr>
          </w:p>
        </w:tc>
        <w:tc>
          <w:tcPr>
            <w:tcW w:w="606" w:type="dxa"/>
            <w:tcBorders>
              <w:top w:val="single" w:sz="4" w:space="0" w:color="auto"/>
              <w:left w:val="single" w:sz="4" w:space="0" w:color="auto"/>
              <w:bottom w:val="single" w:sz="4" w:space="0" w:color="auto"/>
              <w:right w:val="single" w:sz="4" w:space="0" w:color="auto"/>
            </w:tcBorders>
            <w:shd w:val="clear" w:color="auto" w:fill="D9D9D9"/>
          </w:tcPr>
          <w:p w:rsidR="002912AC" w:rsidRPr="006C43BC" w:rsidRDefault="002912AC" w:rsidP="002912AC">
            <w:pPr>
              <w:widowControl w:val="0"/>
              <w:tabs>
                <w:tab w:val="left" w:pos="900"/>
                <w:tab w:val="left" w:pos="6360"/>
              </w:tabs>
              <w:rPr>
                <w:rFonts w:ascii="Calibri" w:hAnsi="Calibri" w:cs="Times New Roman"/>
                <w:bCs/>
                <w:color w:val="auto"/>
              </w:rPr>
            </w:pPr>
          </w:p>
        </w:tc>
        <w:tc>
          <w:tcPr>
            <w:tcW w:w="641" w:type="dxa"/>
            <w:tcBorders>
              <w:top w:val="single" w:sz="4" w:space="0" w:color="auto"/>
              <w:left w:val="single" w:sz="4" w:space="0" w:color="auto"/>
              <w:bottom w:val="single" w:sz="4" w:space="0" w:color="auto"/>
              <w:right w:val="single" w:sz="4" w:space="0" w:color="auto"/>
            </w:tcBorders>
            <w:shd w:val="clear" w:color="auto" w:fill="D9D9D9"/>
          </w:tcPr>
          <w:p w:rsidR="002912AC" w:rsidRPr="006C43BC" w:rsidRDefault="002912AC" w:rsidP="002912AC">
            <w:pPr>
              <w:widowControl w:val="0"/>
              <w:tabs>
                <w:tab w:val="left" w:pos="900"/>
                <w:tab w:val="left" w:pos="6360"/>
              </w:tabs>
              <w:rPr>
                <w:rFonts w:ascii="Calibri" w:hAnsi="Calibri" w:cs="Times New Roman"/>
                <w:bCs/>
                <w:color w:val="auto"/>
              </w:rPr>
            </w:pPr>
          </w:p>
        </w:tc>
        <w:tc>
          <w:tcPr>
            <w:tcW w:w="591" w:type="dxa"/>
            <w:tcBorders>
              <w:top w:val="single" w:sz="4" w:space="0" w:color="auto"/>
              <w:left w:val="single" w:sz="4" w:space="0" w:color="auto"/>
              <w:bottom w:val="single" w:sz="4" w:space="0" w:color="auto"/>
              <w:right w:val="single" w:sz="4" w:space="0" w:color="auto"/>
            </w:tcBorders>
            <w:shd w:val="clear" w:color="auto" w:fill="D9D9D9"/>
          </w:tcPr>
          <w:p w:rsidR="002912AC" w:rsidRPr="006C43BC" w:rsidRDefault="002912AC" w:rsidP="002912AC">
            <w:pPr>
              <w:widowControl w:val="0"/>
              <w:tabs>
                <w:tab w:val="left" w:pos="900"/>
                <w:tab w:val="left" w:pos="6360"/>
              </w:tabs>
              <w:rPr>
                <w:rFonts w:ascii="Calibri" w:hAnsi="Calibri" w:cs="Times New Roman"/>
                <w:bCs/>
                <w:color w:val="auto"/>
              </w:rPr>
            </w:pPr>
          </w:p>
        </w:tc>
        <w:tc>
          <w:tcPr>
            <w:tcW w:w="7686" w:type="dxa"/>
            <w:tcBorders>
              <w:top w:val="single" w:sz="4" w:space="0" w:color="auto"/>
              <w:left w:val="single" w:sz="4" w:space="0" w:color="auto"/>
              <w:bottom w:val="single" w:sz="4" w:space="0" w:color="auto"/>
              <w:right w:val="single" w:sz="4" w:space="0" w:color="auto"/>
            </w:tcBorders>
            <w:shd w:val="clear" w:color="auto" w:fill="D9D9D9"/>
          </w:tcPr>
          <w:p w:rsidR="002912AC" w:rsidRPr="006C43BC" w:rsidRDefault="002912AC" w:rsidP="002912AC">
            <w:pPr>
              <w:widowControl w:val="0"/>
              <w:tabs>
                <w:tab w:val="left" w:pos="900"/>
                <w:tab w:val="left" w:pos="6360"/>
              </w:tabs>
              <w:rPr>
                <w:rFonts w:ascii="Calibri" w:hAnsi="Calibri" w:cs="Times New Roman"/>
                <w:bCs/>
                <w:color w:val="auto"/>
              </w:rPr>
            </w:pPr>
          </w:p>
        </w:tc>
      </w:tr>
      <w:tr w:rsidR="002912AC" w:rsidRPr="006C43BC" w:rsidTr="002912AC">
        <w:tc>
          <w:tcPr>
            <w:tcW w:w="787" w:type="dxa"/>
            <w:tcBorders>
              <w:top w:val="single" w:sz="4" w:space="0" w:color="auto"/>
              <w:left w:val="single" w:sz="4" w:space="0" w:color="auto"/>
              <w:bottom w:val="single" w:sz="4" w:space="0" w:color="auto"/>
              <w:right w:val="single" w:sz="4" w:space="0" w:color="auto"/>
            </w:tcBorders>
            <w:shd w:val="clear" w:color="auto" w:fill="D9D9D9"/>
            <w:hideMark/>
          </w:tcPr>
          <w:p w:rsidR="002912AC" w:rsidRPr="006C43BC" w:rsidRDefault="002912AC" w:rsidP="002912AC">
            <w:pPr>
              <w:widowControl w:val="0"/>
              <w:tabs>
                <w:tab w:val="left" w:pos="900"/>
                <w:tab w:val="left" w:pos="6360"/>
              </w:tabs>
              <w:jc w:val="center"/>
              <w:rPr>
                <w:rFonts w:ascii="Calibri" w:hAnsi="Calibri" w:cs="Times New Roman"/>
                <w:b/>
                <w:bCs/>
                <w:color w:val="auto"/>
              </w:rPr>
            </w:pPr>
            <w:r>
              <w:rPr>
                <w:rFonts w:ascii="Calibri" w:hAnsi="Calibri" w:cs="Times New Roman"/>
                <w:b/>
                <w:bCs/>
                <w:color w:val="auto"/>
              </w:rPr>
              <w:t>5</w:t>
            </w:r>
          </w:p>
        </w:tc>
        <w:tc>
          <w:tcPr>
            <w:tcW w:w="705" w:type="dxa"/>
            <w:tcBorders>
              <w:top w:val="single" w:sz="4" w:space="0" w:color="auto"/>
              <w:left w:val="single" w:sz="4" w:space="0" w:color="auto"/>
              <w:bottom w:val="single" w:sz="4" w:space="0" w:color="auto"/>
              <w:right w:val="single" w:sz="4" w:space="0" w:color="auto"/>
            </w:tcBorders>
            <w:shd w:val="clear" w:color="auto" w:fill="D9D9D9"/>
          </w:tcPr>
          <w:p w:rsidR="002912AC" w:rsidRPr="006C43BC" w:rsidRDefault="002912AC" w:rsidP="002912AC">
            <w:pPr>
              <w:widowControl w:val="0"/>
              <w:tabs>
                <w:tab w:val="left" w:pos="900"/>
                <w:tab w:val="left" w:pos="6360"/>
              </w:tabs>
              <w:rPr>
                <w:rFonts w:ascii="Calibri" w:hAnsi="Calibri" w:cs="Times New Roman"/>
                <w:bCs/>
                <w:color w:val="auto"/>
              </w:rPr>
            </w:pPr>
          </w:p>
        </w:tc>
        <w:tc>
          <w:tcPr>
            <w:tcW w:w="606" w:type="dxa"/>
            <w:tcBorders>
              <w:top w:val="single" w:sz="4" w:space="0" w:color="auto"/>
              <w:left w:val="single" w:sz="4" w:space="0" w:color="auto"/>
              <w:bottom w:val="single" w:sz="4" w:space="0" w:color="auto"/>
              <w:right w:val="single" w:sz="4" w:space="0" w:color="auto"/>
            </w:tcBorders>
            <w:shd w:val="clear" w:color="auto" w:fill="D9D9D9"/>
          </w:tcPr>
          <w:p w:rsidR="002912AC" w:rsidRPr="006C43BC" w:rsidRDefault="002912AC" w:rsidP="002912AC">
            <w:pPr>
              <w:widowControl w:val="0"/>
              <w:tabs>
                <w:tab w:val="left" w:pos="900"/>
                <w:tab w:val="left" w:pos="6360"/>
              </w:tabs>
              <w:rPr>
                <w:rFonts w:ascii="Calibri" w:hAnsi="Calibri" w:cs="Times New Roman"/>
                <w:bCs/>
                <w:color w:val="auto"/>
              </w:rPr>
            </w:pPr>
          </w:p>
        </w:tc>
        <w:tc>
          <w:tcPr>
            <w:tcW w:w="641" w:type="dxa"/>
            <w:tcBorders>
              <w:top w:val="single" w:sz="4" w:space="0" w:color="auto"/>
              <w:left w:val="single" w:sz="4" w:space="0" w:color="auto"/>
              <w:bottom w:val="single" w:sz="4" w:space="0" w:color="auto"/>
              <w:right w:val="single" w:sz="4" w:space="0" w:color="auto"/>
            </w:tcBorders>
            <w:shd w:val="clear" w:color="auto" w:fill="D9D9D9"/>
          </w:tcPr>
          <w:p w:rsidR="002912AC" w:rsidRPr="006C43BC" w:rsidRDefault="002912AC" w:rsidP="002912AC">
            <w:pPr>
              <w:widowControl w:val="0"/>
              <w:tabs>
                <w:tab w:val="left" w:pos="900"/>
                <w:tab w:val="left" w:pos="6360"/>
              </w:tabs>
              <w:rPr>
                <w:rFonts w:ascii="Calibri" w:hAnsi="Calibri" w:cs="Times New Roman"/>
                <w:bCs/>
                <w:color w:val="auto"/>
              </w:rPr>
            </w:pPr>
          </w:p>
        </w:tc>
        <w:tc>
          <w:tcPr>
            <w:tcW w:w="591" w:type="dxa"/>
            <w:tcBorders>
              <w:top w:val="single" w:sz="4" w:space="0" w:color="auto"/>
              <w:left w:val="single" w:sz="4" w:space="0" w:color="auto"/>
              <w:bottom w:val="single" w:sz="4" w:space="0" w:color="auto"/>
              <w:right w:val="single" w:sz="4" w:space="0" w:color="auto"/>
            </w:tcBorders>
            <w:shd w:val="clear" w:color="auto" w:fill="D9D9D9"/>
          </w:tcPr>
          <w:p w:rsidR="002912AC" w:rsidRPr="006C43BC" w:rsidRDefault="002912AC" w:rsidP="002912AC">
            <w:pPr>
              <w:widowControl w:val="0"/>
              <w:tabs>
                <w:tab w:val="left" w:pos="900"/>
                <w:tab w:val="left" w:pos="6360"/>
              </w:tabs>
              <w:rPr>
                <w:rFonts w:ascii="Calibri" w:hAnsi="Calibri" w:cs="Times New Roman"/>
                <w:bCs/>
                <w:color w:val="auto"/>
              </w:rPr>
            </w:pPr>
          </w:p>
        </w:tc>
        <w:tc>
          <w:tcPr>
            <w:tcW w:w="7686" w:type="dxa"/>
            <w:tcBorders>
              <w:top w:val="single" w:sz="4" w:space="0" w:color="auto"/>
              <w:left w:val="single" w:sz="4" w:space="0" w:color="auto"/>
              <w:bottom w:val="single" w:sz="4" w:space="0" w:color="auto"/>
              <w:right w:val="single" w:sz="4" w:space="0" w:color="auto"/>
            </w:tcBorders>
            <w:shd w:val="clear" w:color="auto" w:fill="D9D9D9"/>
          </w:tcPr>
          <w:p w:rsidR="002912AC" w:rsidRPr="006C43BC" w:rsidRDefault="002912AC" w:rsidP="002912AC">
            <w:pPr>
              <w:widowControl w:val="0"/>
              <w:tabs>
                <w:tab w:val="left" w:pos="900"/>
                <w:tab w:val="left" w:pos="6360"/>
              </w:tabs>
              <w:rPr>
                <w:rFonts w:ascii="Calibri" w:hAnsi="Calibri" w:cs="Times New Roman"/>
                <w:bCs/>
                <w:color w:val="auto"/>
              </w:rPr>
            </w:pPr>
          </w:p>
        </w:tc>
      </w:tr>
      <w:tr w:rsidR="002912AC" w:rsidRPr="006C43BC" w:rsidTr="002912AC">
        <w:tc>
          <w:tcPr>
            <w:tcW w:w="787" w:type="dxa"/>
            <w:tcBorders>
              <w:top w:val="single" w:sz="4" w:space="0" w:color="auto"/>
              <w:left w:val="single" w:sz="4" w:space="0" w:color="auto"/>
              <w:bottom w:val="single" w:sz="4" w:space="0" w:color="auto"/>
              <w:right w:val="single" w:sz="4" w:space="0" w:color="auto"/>
            </w:tcBorders>
            <w:shd w:val="clear" w:color="auto" w:fill="D9D9D9"/>
            <w:hideMark/>
          </w:tcPr>
          <w:p w:rsidR="002912AC" w:rsidRPr="006C43BC" w:rsidRDefault="002912AC" w:rsidP="002912AC">
            <w:pPr>
              <w:widowControl w:val="0"/>
              <w:tabs>
                <w:tab w:val="left" w:pos="900"/>
                <w:tab w:val="left" w:pos="6360"/>
              </w:tabs>
              <w:jc w:val="center"/>
              <w:rPr>
                <w:rFonts w:ascii="Calibri" w:hAnsi="Calibri" w:cs="Times New Roman"/>
                <w:b/>
                <w:bCs/>
                <w:color w:val="auto"/>
              </w:rPr>
            </w:pPr>
            <w:r>
              <w:rPr>
                <w:rFonts w:ascii="Calibri" w:hAnsi="Calibri" w:cs="Times New Roman"/>
                <w:b/>
                <w:bCs/>
                <w:color w:val="auto"/>
              </w:rPr>
              <w:t>6</w:t>
            </w:r>
          </w:p>
        </w:tc>
        <w:tc>
          <w:tcPr>
            <w:tcW w:w="705" w:type="dxa"/>
            <w:tcBorders>
              <w:top w:val="single" w:sz="4" w:space="0" w:color="auto"/>
              <w:left w:val="single" w:sz="4" w:space="0" w:color="auto"/>
              <w:bottom w:val="single" w:sz="4" w:space="0" w:color="auto"/>
              <w:right w:val="single" w:sz="4" w:space="0" w:color="auto"/>
            </w:tcBorders>
            <w:shd w:val="clear" w:color="auto" w:fill="D9D9D9"/>
          </w:tcPr>
          <w:p w:rsidR="002912AC" w:rsidRPr="006C43BC" w:rsidRDefault="002912AC" w:rsidP="002912AC">
            <w:pPr>
              <w:widowControl w:val="0"/>
              <w:tabs>
                <w:tab w:val="left" w:pos="900"/>
                <w:tab w:val="left" w:pos="6360"/>
              </w:tabs>
              <w:rPr>
                <w:rFonts w:ascii="Calibri" w:hAnsi="Calibri" w:cs="Times New Roman"/>
                <w:bCs/>
                <w:color w:val="auto"/>
              </w:rPr>
            </w:pPr>
          </w:p>
        </w:tc>
        <w:tc>
          <w:tcPr>
            <w:tcW w:w="606" w:type="dxa"/>
            <w:tcBorders>
              <w:top w:val="single" w:sz="4" w:space="0" w:color="auto"/>
              <w:left w:val="single" w:sz="4" w:space="0" w:color="auto"/>
              <w:bottom w:val="single" w:sz="4" w:space="0" w:color="auto"/>
              <w:right w:val="single" w:sz="4" w:space="0" w:color="auto"/>
            </w:tcBorders>
            <w:shd w:val="clear" w:color="auto" w:fill="D9D9D9"/>
          </w:tcPr>
          <w:p w:rsidR="002912AC" w:rsidRPr="006C43BC" w:rsidRDefault="002912AC" w:rsidP="002912AC">
            <w:pPr>
              <w:widowControl w:val="0"/>
              <w:tabs>
                <w:tab w:val="left" w:pos="900"/>
                <w:tab w:val="left" w:pos="6360"/>
              </w:tabs>
              <w:rPr>
                <w:rFonts w:ascii="Calibri" w:hAnsi="Calibri" w:cs="Times New Roman"/>
                <w:bCs/>
                <w:color w:val="auto"/>
              </w:rPr>
            </w:pPr>
          </w:p>
        </w:tc>
        <w:tc>
          <w:tcPr>
            <w:tcW w:w="641" w:type="dxa"/>
            <w:tcBorders>
              <w:top w:val="single" w:sz="4" w:space="0" w:color="auto"/>
              <w:left w:val="single" w:sz="4" w:space="0" w:color="auto"/>
              <w:bottom w:val="single" w:sz="4" w:space="0" w:color="auto"/>
              <w:right w:val="single" w:sz="4" w:space="0" w:color="auto"/>
            </w:tcBorders>
            <w:shd w:val="clear" w:color="auto" w:fill="D9D9D9"/>
          </w:tcPr>
          <w:p w:rsidR="002912AC" w:rsidRPr="006C43BC" w:rsidRDefault="002912AC" w:rsidP="002912AC">
            <w:pPr>
              <w:widowControl w:val="0"/>
              <w:tabs>
                <w:tab w:val="left" w:pos="900"/>
                <w:tab w:val="left" w:pos="6360"/>
              </w:tabs>
              <w:rPr>
                <w:rFonts w:ascii="Calibri" w:hAnsi="Calibri" w:cs="Times New Roman"/>
                <w:bCs/>
                <w:color w:val="auto"/>
              </w:rPr>
            </w:pPr>
          </w:p>
        </w:tc>
        <w:tc>
          <w:tcPr>
            <w:tcW w:w="591" w:type="dxa"/>
            <w:tcBorders>
              <w:top w:val="single" w:sz="4" w:space="0" w:color="auto"/>
              <w:left w:val="single" w:sz="4" w:space="0" w:color="auto"/>
              <w:bottom w:val="single" w:sz="4" w:space="0" w:color="auto"/>
              <w:right w:val="single" w:sz="4" w:space="0" w:color="auto"/>
            </w:tcBorders>
            <w:shd w:val="clear" w:color="auto" w:fill="D9D9D9"/>
          </w:tcPr>
          <w:p w:rsidR="002912AC" w:rsidRPr="006C43BC" w:rsidRDefault="002912AC" w:rsidP="002912AC">
            <w:pPr>
              <w:widowControl w:val="0"/>
              <w:tabs>
                <w:tab w:val="left" w:pos="900"/>
                <w:tab w:val="left" w:pos="6360"/>
              </w:tabs>
              <w:rPr>
                <w:rFonts w:ascii="Calibri" w:hAnsi="Calibri" w:cs="Times New Roman"/>
                <w:bCs/>
                <w:color w:val="auto"/>
              </w:rPr>
            </w:pPr>
          </w:p>
        </w:tc>
        <w:tc>
          <w:tcPr>
            <w:tcW w:w="7686" w:type="dxa"/>
            <w:tcBorders>
              <w:top w:val="single" w:sz="4" w:space="0" w:color="auto"/>
              <w:left w:val="single" w:sz="4" w:space="0" w:color="auto"/>
              <w:bottom w:val="single" w:sz="4" w:space="0" w:color="auto"/>
              <w:right w:val="single" w:sz="4" w:space="0" w:color="auto"/>
            </w:tcBorders>
            <w:shd w:val="clear" w:color="auto" w:fill="D9D9D9"/>
          </w:tcPr>
          <w:p w:rsidR="002912AC" w:rsidRPr="006C43BC" w:rsidRDefault="002912AC" w:rsidP="002912AC">
            <w:pPr>
              <w:widowControl w:val="0"/>
              <w:tabs>
                <w:tab w:val="left" w:pos="900"/>
                <w:tab w:val="left" w:pos="6360"/>
              </w:tabs>
              <w:rPr>
                <w:rFonts w:ascii="Calibri" w:hAnsi="Calibri" w:cs="Times New Roman"/>
                <w:bCs/>
                <w:color w:val="auto"/>
              </w:rPr>
            </w:pPr>
          </w:p>
        </w:tc>
      </w:tr>
    </w:tbl>
    <w:p w:rsidR="006F6D5A" w:rsidRPr="006C43BC" w:rsidRDefault="006F6D5A" w:rsidP="006F6D5A">
      <w:pPr>
        <w:widowControl w:val="0"/>
        <w:tabs>
          <w:tab w:val="left" w:pos="60"/>
        </w:tabs>
        <w:rPr>
          <w:rFonts w:ascii="Calibri" w:hAnsi="Calibri" w:cs="Times New Roman"/>
        </w:rPr>
      </w:pPr>
    </w:p>
    <w:p w:rsidR="003C20AB" w:rsidRPr="006C43BC" w:rsidRDefault="003C20AB" w:rsidP="006F6D5A">
      <w:pPr>
        <w:autoSpaceDE/>
        <w:adjustRightInd/>
        <w:rPr>
          <w:rFonts w:ascii="Calibri" w:hAnsi="Calibri" w:cs="Times New Roman"/>
        </w:rPr>
      </w:pPr>
    </w:p>
    <w:p w:rsidR="003C20AB" w:rsidRPr="00C649FC" w:rsidRDefault="007778AA" w:rsidP="00CC7E3E">
      <w:pPr>
        <w:pStyle w:val="Heading1"/>
        <w:rPr>
          <w:rFonts w:ascii="Calibri" w:hAnsi="Calibri"/>
          <w:b/>
          <w:color w:val="auto"/>
          <w:sz w:val="26"/>
          <w:szCs w:val="24"/>
          <w:u w:val="single"/>
        </w:rPr>
      </w:pPr>
      <w:bookmarkStart w:id="5" w:name="_Toc330463564"/>
      <w:r w:rsidRPr="006C43BC">
        <w:rPr>
          <w:rFonts w:ascii="Calibri" w:hAnsi="Calibri"/>
        </w:rPr>
        <w:br w:type="page"/>
      </w:r>
      <w:r w:rsidR="009E11CF" w:rsidRPr="006C43BC">
        <w:rPr>
          <w:rFonts w:ascii="Calibri" w:hAnsi="Calibri"/>
          <w:b/>
          <w:color w:val="auto"/>
          <w:sz w:val="30"/>
          <w:szCs w:val="24"/>
          <w:u w:val="single"/>
        </w:rPr>
        <w:t>Additional</w:t>
      </w:r>
      <w:r w:rsidR="003C20AB" w:rsidRPr="006C43BC">
        <w:rPr>
          <w:rFonts w:ascii="Calibri" w:hAnsi="Calibri"/>
          <w:b/>
          <w:color w:val="auto"/>
          <w:sz w:val="30"/>
          <w:szCs w:val="24"/>
          <w:u w:val="single"/>
        </w:rPr>
        <w:t xml:space="preserve"> I</w:t>
      </w:r>
      <w:r w:rsidR="00047231" w:rsidRPr="006C43BC">
        <w:rPr>
          <w:rFonts w:ascii="Calibri" w:hAnsi="Calibri"/>
          <w:b/>
          <w:color w:val="auto"/>
          <w:sz w:val="30"/>
          <w:szCs w:val="24"/>
          <w:u w:val="single"/>
        </w:rPr>
        <w:t>n</w:t>
      </w:r>
      <w:r w:rsidR="00353E3C" w:rsidRPr="006C43BC">
        <w:rPr>
          <w:rFonts w:ascii="Calibri" w:hAnsi="Calibri"/>
          <w:b/>
          <w:color w:val="auto"/>
          <w:sz w:val="30"/>
          <w:szCs w:val="24"/>
          <w:u w:val="single"/>
        </w:rPr>
        <w:t>formation</w:t>
      </w:r>
      <w:bookmarkEnd w:id="5"/>
      <w:r w:rsidR="00FD4903" w:rsidRPr="006C43BC">
        <w:rPr>
          <w:rFonts w:ascii="Calibri" w:hAnsi="Calibri"/>
          <w:b/>
          <w:color w:val="auto"/>
          <w:sz w:val="30"/>
          <w:szCs w:val="24"/>
          <w:u w:val="single"/>
        </w:rPr>
        <w:t>:</w:t>
      </w:r>
    </w:p>
    <w:p w:rsidR="007E0126" w:rsidRPr="006C43BC" w:rsidRDefault="007E0126">
      <w:pPr>
        <w:autoSpaceDE/>
        <w:autoSpaceDN/>
        <w:adjustRightInd/>
        <w:rPr>
          <w:rFonts w:ascii="Calibri" w:hAnsi="Calibri"/>
        </w:rPr>
      </w:pPr>
    </w:p>
    <w:p w:rsidR="00CC7E3E" w:rsidRPr="006C43BC" w:rsidRDefault="00CC7E3E" w:rsidP="00CC7E3E">
      <w:pPr>
        <w:autoSpaceDE/>
        <w:autoSpaceDN/>
        <w:adjustRightInd/>
        <w:rPr>
          <w:rFonts w:ascii="Calibri" w:hAnsi="Calibri"/>
        </w:rPr>
      </w:pPr>
      <w:bookmarkStart w:id="6" w:name="_Toc330463565"/>
      <w:r w:rsidRPr="006C43BC">
        <w:rPr>
          <w:rStyle w:val="SubtitleChar"/>
          <w:rFonts w:ascii="Calibri" w:hAnsi="Calibri" w:cs="Tahoma"/>
          <w:b/>
          <w:i w:val="0"/>
          <w:color w:val="auto"/>
          <w:u w:val="single"/>
        </w:rPr>
        <w:t>Reliability Standard</w:t>
      </w:r>
      <w:r w:rsidRPr="006C43BC">
        <w:rPr>
          <w:rFonts w:ascii="Calibri" w:hAnsi="Calibri"/>
          <w:b/>
          <w:color w:val="auto"/>
          <w:u w:val="single"/>
        </w:rPr>
        <w:t xml:space="preserve"> </w:t>
      </w:r>
    </w:p>
    <w:p w:rsidR="00CC7E3E" w:rsidRPr="006C43BC" w:rsidRDefault="00CC7E3E" w:rsidP="00CC7E3E">
      <w:pPr>
        <w:rPr>
          <w:rFonts w:ascii="Calibri" w:hAnsi="Calibri"/>
        </w:rPr>
      </w:pPr>
    </w:p>
    <w:bookmarkEnd w:id="6"/>
    <w:p w:rsidR="00693233" w:rsidRPr="007516A1" w:rsidRDefault="00693233" w:rsidP="00693233">
      <w:pPr>
        <w:pStyle w:val="Section"/>
        <w:tabs>
          <w:tab w:val="left" w:pos="4500"/>
        </w:tabs>
      </w:pPr>
      <w:r w:rsidRPr="007516A1">
        <w:t>Introduction</w:t>
      </w:r>
    </w:p>
    <w:p w:rsidR="00693233" w:rsidRPr="007516A1" w:rsidRDefault="00693233" w:rsidP="00693233">
      <w:pPr>
        <w:pStyle w:val="ListNumber"/>
        <w:rPr>
          <w:b/>
        </w:rPr>
      </w:pPr>
      <w:r w:rsidRPr="007516A1">
        <w:rPr>
          <w:b/>
        </w:rPr>
        <w:t>Title:</w:t>
      </w:r>
      <w:r w:rsidRPr="007516A1">
        <w:rPr>
          <w:b/>
        </w:rPr>
        <w:tab/>
      </w:r>
      <w:r w:rsidRPr="007516A1">
        <w:rPr>
          <w:b/>
          <w:snapToGrid w:val="0"/>
          <w:szCs w:val="22"/>
        </w:rPr>
        <w:t>Emergency Operations Planning</w:t>
      </w:r>
    </w:p>
    <w:p w:rsidR="00693233" w:rsidRPr="007516A1" w:rsidRDefault="00693233" w:rsidP="00693233">
      <w:pPr>
        <w:pStyle w:val="ListNumber"/>
        <w:rPr>
          <w:b/>
        </w:rPr>
      </w:pPr>
      <w:r w:rsidRPr="007516A1">
        <w:rPr>
          <w:b/>
        </w:rPr>
        <w:t>Number:</w:t>
      </w:r>
      <w:r w:rsidRPr="007516A1">
        <w:rPr>
          <w:b/>
        </w:rPr>
        <w:tab/>
      </w:r>
      <w:r w:rsidRPr="007516A1">
        <w:rPr>
          <w:bCs/>
        </w:rPr>
        <w:t>EOP-001-</w:t>
      </w:r>
      <w:r>
        <w:rPr>
          <w:bCs/>
        </w:rPr>
        <w:t>2.1b</w:t>
      </w:r>
    </w:p>
    <w:p w:rsidR="00693233" w:rsidRPr="007516A1" w:rsidRDefault="00693233" w:rsidP="00693233">
      <w:pPr>
        <w:pStyle w:val="ListNumber"/>
        <w:rPr>
          <w:b/>
        </w:rPr>
      </w:pPr>
      <w:r w:rsidRPr="007516A1">
        <w:rPr>
          <w:b/>
        </w:rPr>
        <w:t>Purpose:</w:t>
      </w:r>
      <w:r w:rsidRPr="007516A1">
        <w:rPr>
          <w:b/>
        </w:rPr>
        <w:tab/>
      </w:r>
      <w:r w:rsidRPr="007516A1">
        <w:rPr>
          <w:szCs w:val="22"/>
        </w:rPr>
        <w:t>Each Transmission Operator and Balancing Authority needs to develop, maintain, and implement a set of plans to mitigate operating emergencies.  These plans need to be coordinated with other Transmission Operators and Balancing Authorities, and the Reliability Coordinator.</w:t>
      </w:r>
    </w:p>
    <w:p w:rsidR="00693233" w:rsidRPr="007516A1" w:rsidRDefault="00693233" w:rsidP="00693233">
      <w:pPr>
        <w:pStyle w:val="ListNumber"/>
        <w:rPr>
          <w:b/>
        </w:rPr>
      </w:pPr>
      <w:r w:rsidRPr="007516A1">
        <w:rPr>
          <w:b/>
        </w:rPr>
        <w:t>Applicability</w:t>
      </w:r>
    </w:p>
    <w:p w:rsidR="00693233" w:rsidRPr="007516A1" w:rsidRDefault="00693233" w:rsidP="00693233">
      <w:pPr>
        <w:pStyle w:val="ListNumber"/>
        <w:numPr>
          <w:ilvl w:val="1"/>
          <w:numId w:val="25"/>
        </w:numPr>
        <w:rPr>
          <w:b/>
        </w:rPr>
      </w:pPr>
      <w:r w:rsidRPr="007516A1">
        <w:rPr>
          <w:szCs w:val="22"/>
        </w:rPr>
        <w:t>Balancing Authorities.</w:t>
      </w:r>
    </w:p>
    <w:p w:rsidR="00693233" w:rsidRPr="007516A1" w:rsidRDefault="00693233" w:rsidP="00693233">
      <w:pPr>
        <w:pStyle w:val="ListNumber"/>
        <w:numPr>
          <w:ilvl w:val="1"/>
          <w:numId w:val="25"/>
        </w:numPr>
        <w:rPr>
          <w:b/>
        </w:rPr>
      </w:pPr>
      <w:r w:rsidRPr="007516A1">
        <w:rPr>
          <w:szCs w:val="22"/>
        </w:rPr>
        <w:t>Transmission Operators.</w:t>
      </w:r>
    </w:p>
    <w:p w:rsidR="00693233" w:rsidRPr="00634336" w:rsidRDefault="00693233" w:rsidP="00693233">
      <w:pPr>
        <w:pStyle w:val="ListNumber"/>
        <w:rPr>
          <w:sz w:val="24"/>
        </w:rPr>
      </w:pPr>
      <w:r>
        <w:rPr>
          <w:b/>
        </w:rPr>
        <w:t xml:space="preserve">Proposed </w:t>
      </w:r>
      <w:r w:rsidRPr="007516A1">
        <w:rPr>
          <w:b/>
        </w:rPr>
        <w:t>Effective Date:</w:t>
      </w:r>
      <w:r>
        <w:rPr>
          <w:b/>
        </w:rPr>
        <w:t xml:space="preserve"> </w:t>
      </w:r>
      <w:r>
        <w:t>T</w:t>
      </w:r>
      <w:r w:rsidRPr="00100532">
        <w:t>wenty-four months after the first day of the first calendar quarter following applicable regulatory approval</w:t>
      </w:r>
      <w:r>
        <w:t xml:space="preserve">.  </w:t>
      </w:r>
      <w:r w:rsidRPr="009E1125">
        <w:rPr>
          <w:szCs w:val="22"/>
        </w:rPr>
        <w:t xml:space="preserve">In those jurisdictions where no regulatory approval is required, all requirements go into effect twenty-four months after Board of Trustees adoption.  </w:t>
      </w:r>
    </w:p>
    <w:p w:rsidR="00693233" w:rsidRPr="007516A1" w:rsidRDefault="00693233" w:rsidP="00693233">
      <w:pPr>
        <w:pStyle w:val="Section"/>
      </w:pPr>
      <w:r w:rsidRPr="007516A1">
        <w:t>Requirements</w:t>
      </w:r>
    </w:p>
    <w:p w:rsidR="00693233" w:rsidRPr="007516A1" w:rsidRDefault="00693233" w:rsidP="00693233">
      <w:pPr>
        <w:pStyle w:val="Requirement"/>
      </w:pPr>
      <w:r w:rsidRPr="007516A1">
        <w:rPr>
          <w:szCs w:val="22"/>
        </w:rPr>
        <w:t>Balancing Authorities shall have operating agreements with adjacent Balancing Authorities that shall, at a minimum, contain provisions for emergency assistance, including provisions to obtain emergency assistance from remote Balancing Authorities.</w:t>
      </w:r>
    </w:p>
    <w:p w:rsidR="00693233" w:rsidRPr="007516A1" w:rsidRDefault="00693233" w:rsidP="00693233">
      <w:pPr>
        <w:pStyle w:val="Requirement"/>
      </w:pPr>
      <w:r w:rsidRPr="007516A1">
        <w:rPr>
          <w:szCs w:val="22"/>
        </w:rPr>
        <w:t>Each Transmission Operator and Balancing Authority shall:</w:t>
      </w:r>
    </w:p>
    <w:p w:rsidR="00693233" w:rsidRPr="00DB5942" w:rsidRDefault="00693233" w:rsidP="00693233">
      <w:pPr>
        <w:pStyle w:val="Requirement"/>
        <w:numPr>
          <w:ilvl w:val="1"/>
          <w:numId w:val="29"/>
        </w:numPr>
      </w:pPr>
      <w:r w:rsidRPr="007516A1">
        <w:rPr>
          <w:szCs w:val="22"/>
        </w:rPr>
        <w:t>Develop, maintain, and implement a set of plans to mitigate operating emergencies for insufficient generating capacity.</w:t>
      </w:r>
    </w:p>
    <w:p w:rsidR="00693233" w:rsidRPr="007516A1" w:rsidRDefault="00693233" w:rsidP="00693233">
      <w:pPr>
        <w:pStyle w:val="Requirement"/>
        <w:numPr>
          <w:ilvl w:val="1"/>
          <w:numId w:val="29"/>
        </w:numPr>
      </w:pPr>
      <w:r w:rsidRPr="007516A1">
        <w:rPr>
          <w:szCs w:val="22"/>
        </w:rPr>
        <w:t>Develop, maintain, and implement a set of plans to mitigate operating emergencies on the transmission system.</w:t>
      </w:r>
    </w:p>
    <w:p w:rsidR="00693233" w:rsidRPr="007516A1" w:rsidRDefault="00693233" w:rsidP="00693233">
      <w:pPr>
        <w:pStyle w:val="Requirement"/>
        <w:numPr>
          <w:ilvl w:val="1"/>
          <w:numId w:val="29"/>
        </w:numPr>
      </w:pPr>
      <w:r w:rsidRPr="007516A1">
        <w:rPr>
          <w:szCs w:val="22"/>
        </w:rPr>
        <w:t>Develop, maintain, and implement a set of plans for load shedding.</w:t>
      </w:r>
    </w:p>
    <w:p w:rsidR="00693233" w:rsidRPr="007516A1" w:rsidRDefault="00693233" w:rsidP="00693233">
      <w:pPr>
        <w:pStyle w:val="Requirement"/>
      </w:pPr>
      <w:r w:rsidRPr="007516A1">
        <w:t>Each Transmission Operator and Balancing Authority shall have emergency plans that will enable it to mitigate operating emergencies.  At a minimum, Transmission Operator and Balancing Authority emergency plans shall include:</w:t>
      </w:r>
    </w:p>
    <w:p w:rsidR="00693233" w:rsidRPr="007516A1" w:rsidRDefault="00693233" w:rsidP="00693233">
      <w:pPr>
        <w:pStyle w:val="Requirement"/>
        <w:numPr>
          <w:ilvl w:val="1"/>
          <w:numId w:val="29"/>
        </w:numPr>
      </w:pPr>
      <w:r w:rsidRPr="007516A1">
        <w:rPr>
          <w:szCs w:val="22"/>
        </w:rPr>
        <w:t>Communications protocols to be used during emergencies.</w:t>
      </w:r>
    </w:p>
    <w:p w:rsidR="00693233" w:rsidRPr="007516A1" w:rsidRDefault="00693233" w:rsidP="00693233">
      <w:pPr>
        <w:pStyle w:val="Requirement"/>
        <w:numPr>
          <w:ilvl w:val="1"/>
          <w:numId w:val="29"/>
        </w:numPr>
      </w:pPr>
      <w:r w:rsidRPr="007516A1">
        <w:rPr>
          <w:szCs w:val="22"/>
        </w:rPr>
        <w:t>A list of controlling actions to resolve the emergency.  Load reduction, in sufficient quantity to resolve the emergency within NERC-established timelines, shall be one of the controlling actions.</w:t>
      </w:r>
    </w:p>
    <w:p w:rsidR="00693233" w:rsidRPr="007516A1" w:rsidRDefault="00693233" w:rsidP="00693233">
      <w:pPr>
        <w:pStyle w:val="Requirement"/>
        <w:numPr>
          <w:ilvl w:val="1"/>
          <w:numId w:val="29"/>
        </w:numPr>
      </w:pPr>
      <w:r w:rsidRPr="007516A1">
        <w:rPr>
          <w:szCs w:val="22"/>
        </w:rPr>
        <w:t>The tasks to be coordinated with and among adjacent Transmission Operators and Balancing Authorities.</w:t>
      </w:r>
    </w:p>
    <w:p w:rsidR="00693233" w:rsidRPr="007516A1" w:rsidRDefault="00693233" w:rsidP="00693233">
      <w:pPr>
        <w:pStyle w:val="Requirement"/>
        <w:numPr>
          <w:ilvl w:val="1"/>
          <w:numId w:val="29"/>
        </w:numPr>
      </w:pPr>
      <w:r w:rsidRPr="007516A1">
        <w:rPr>
          <w:szCs w:val="22"/>
        </w:rPr>
        <w:t>Staffing levels for the emergency.</w:t>
      </w:r>
    </w:p>
    <w:p w:rsidR="00693233" w:rsidRPr="007516A1" w:rsidRDefault="00693233" w:rsidP="00693233">
      <w:pPr>
        <w:pStyle w:val="Requirement"/>
      </w:pPr>
      <w:r w:rsidRPr="007516A1">
        <w:t>Each Transmission Operator and Balancing Authority shall include the applicable elements in  1-EOP-00</w:t>
      </w:r>
      <w:r w:rsidRPr="00DC75D7">
        <w:t>1</w:t>
      </w:r>
      <w:r>
        <w:t xml:space="preserve"> </w:t>
      </w:r>
      <w:r w:rsidRPr="007516A1">
        <w:t>when developing an emergency plan.</w:t>
      </w:r>
    </w:p>
    <w:p w:rsidR="00693233" w:rsidRPr="007516A1" w:rsidRDefault="00693233" w:rsidP="00693233">
      <w:pPr>
        <w:pStyle w:val="Requirement"/>
      </w:pPr>
      <w:r w:rsidRPr="007516A1">
        <w:rPr>
          <w:szCs w:val="22"/>
        </w:rPr>
        <w:t xml:space="preserve">The Transmission Operator and Balancing Authority shall annually review and update each emergency plan.  The Transmission Operator and Balancing Authority shall provide a copy of its updated emergency plans to its Reliability Coordinator and to neighboring Transmission Operators and Balancing Authorities.  </w:t>
      </w:r>
    </w:p>
    <w:p w:rsidR="00693233" w:rsidRPr="007516A1" w:rsidRDefault="00693233" w:rsidP="00693233">
      <w:pPr>
        <w:pStyle w:val="Requirement"/>
      </w:pPr>
      <w:r w:rsidRPr="007516A1">
        <w:rPr>
          <w:szCs w:val="22"/>
        </w:rPr>
        <w:t>The Transmission Operator and Balancing Authority shall coordinate its emergency plans with other Transmission Operators and Balancing Authorities as appropriate.  This coordination includes the following steps, as applicable:</w:t>
      </w:r>
    </w:p>
    <w:p w:rsidR="00693233" w:rsidRPr="007516A1" w:rsidRDefault="00693233" w:rsidP="00693233">
      <w:pPr>
        <w:pStyle w:val="Requirement"/>
        <w:numPr>
          <w:ilvl w:val="1"/>
          <w:numId w:val="29"/>
        </w:numPr>
      </w:pPr>
      <w:r w:rsidRPr="007516A1">
        <w:rPr>
          <w:szCs w:val="22"/>
        </w:rPr>
        <w:t>The Transmission Operator and Balancing Authority shall establish and maintain reliable communications between interconnected systems.</w:t>
      </w:r>
    </w:p>
    <w:p w:rsidR="00693233" w:rsidRPr="007516A1" w:rsidRDefault="00693233" w:rsidP="00693233">
      <w:pPr>
        <w:pStyle w:val="Requirement"/>
        <w:numPr>
          <w:ilvl w:val="1"/>
          <w:numId w:val="29"/>
        </w:numPr>
      </w:pPr>
      <w:r w:rsidRPr="007516A1">
        <w:rPr>
          <w:szCs w:val="22"/>
        </w:rPr>
        <w:t>The Transmission Operator and Balancing Authority shall arrange new interchange agreements to provide for emergency capacity or energy transfers if existing agreements cannot be used.</w:t>
      </w:r>
    </w:p>
    <w:p w:rsidR="00693233" w:rsidRPr="007516A1" w:rsidRDefault="00693233" w:rsidP="00693233">
      <w:pPr>
        <w:pStyle w:val="Requirement"/>
        <w:numPr>
          <w:ilvl w:val="1"/>
          <w:numId w:val="29"/>
        </w:numPr>
      </w:pPr>
      <w:r w:rsidRPr="007516A1">
        <w:rPr>
          <w:szCs w:val="22"/>
        </w:rPr>
        <w:t>The Transmission Operator and Balancing Authority shall coordinate transmission and generator maintenance schedules to maximize capacity or conserve the fuel in short supply.  (This includes water for hydro generators.)</w:t>
      </w:r>
    </w:p>
    <w:p w:rsidR="00693233" w:rsidRPr="007516A1" w:rsidRDefault="00693233" w:rsidP="00693233">
      <w:pPr>
        <w:pStyle w:val="Requirement"/>
        <w:numPr>
          <w:ilvl w:val="1"/>
          <w:numId w:val="29"/>
        </w:numPr>
      </w:pPr>
      <w:r w:rsidRPr="007516A1">
        <w:rPr>
          <w:szCs w:val="22"/>
        </w:rPr>
        <w:t>The Transmission Operator and Balancing Authority shall arrange deliveries of electrical energy or fuel from remote systems through normal operating channels.</w:t>
      </w:r>
    </w:p>
    <w:p w:rsidR="00693233" w:rsidRPr="007516A1" w:rsidRDefault="00693233" w:rsidP="00693233">
      <w:pPr>
        <w:pStyle w:val="Section"/>
      </w:pPr>
      <w:r w:rsidRPr="007516A1">
        <w:t>Measures</w:t>
      </w:r>
    </w:p>
    <w:p w:rsidR="00693233" w:rsidRPr="007516A1" w:rsidRDefault="00693233" w:rsidP="00693233">
      <w:pPr>
        <w:pStyle w:val="Measure"/>
      </w:pPr>
      <w:r w:rsidRPr="007516A1">
        <w:rPr>
          <w:szCs w:val="22"/>
        </w:rPr>
        <w:t>The Transmission Operator and Balancing Authority shall have its emergency plans available for review by the Regional Reliability Organization at all times.</w:t>
      </w:r>
    </w:p>
    <w:p w:rsidR="00693233" w:rsidRPr="007516A1" w:rsidRDefault="00693233" w:rsidP="00693233">
      <w:pPr>
        <w:pStyle w:val="Measure"/>
      </w:pPr>
      <w:r w:rsidRPr="007516A1">
        <w:rPr>
          <w:szCs w:val="22"/>
        </w:rPr>
        <w:t>The Transmission Operator and Balancing Authority shall have its two most recent annual self-assessments available for review by the Regional Reliability Organization at all times.</w:t>
      </w:r>
    </w:p>
    <w:p w:rsidR="00693233" w:rsidRPr="007516A1" w:rsidRDefault="00693233" w:rsidP="00693233">
      <w:pPr>
        <w:pStyle w:val="Section"/>
      </w:pPr>
      <w:r w:rsidRPr="007516A1">
        <w:t>Compliance</w:t>
      </w:r>
    </w:p>
    <w:p w:rsidR="00693233" w:rsidRPr="007516A1" w:rsidRDefault="00693233" w:rsidP="00693233">
      <w:pPr>
        <w:pStyle w:val="ListNumber"/>
        <w:numPr>
          <w:ilvl w:val="0"/>
          <w:numId w:val="27"/>
        </w:numPr>
        <w:rPr>
          <w:b/>
        </w:rPr>
      </w:pPr>
      <w:r w:rsidRPr="007516A1">
        <w:rPr>
          <w:b/>
        </w:rPr>
        <w:t>Compliance Monitoring Process</w:t>
      </w:r>
    </w:p>
    <w:p w:rsidR="00693233" w:rsidRPr="007516A1" w:rsidRDefault="00693233" w:rsidP="00693233">
      <w:pPr>
        <w:pStyle w:val="ListNumber"/>
        <w:numPr>
          <w:ilvl w:val="1"/>
          <w:numId w:val="27"/>
        </w:numPr>
        <w:rPr>
          <w:b/>
        </w:rPr>
      </w:pPr>
      <w:r w:rsidRPr="007516A1">
        <w:rPr>
          <w:b/>
        </w:rPr>
        <w:t>Compliance Monitoring Responsibility</w:t>
      </w:r>
    </w:p>
    <w:p w:rsidR="00693233" w:rsidRPr="007516A1" w:rsidRDefault="00693233" w:rsidP="00693233">
      <w:pPr>
        <w:pStyle w:val="BodyIndent2"/>
      </w:pPr>
      <w:r w:rsidRPr="007516A1">
        <w:rPr>
          <w:szCs w:val="22"/>
        </w:rPr>
        <w:t>Regional Reliability Organization.</w:t>
      </w:r>
    </w:p>
    <w:p w:rsidR="00693233" w:rsidRPr="007516A1" w:rsidRDefault="00693233" w:rsidP="00693233">
      <w:pPr>
        <w:pStyle w:val="ListNumber"/>
        <w:numPr>
          <w:ilvl w:val="1"/>
          <w:numId w:val="25"/>
        </w:numPr>
      </w:pPr>
      <w:r w:rsidRPr="007516A1">
        <w:rPr>
          <w:b/>
        </w:rPr>
        <w:t>Compliance Monitoring Period and Reset Time Frame</w:t>
      </w:r>
    </w:p>
    <w:p w:rsidR="00693233" w:rsidRPr="007516A1" w:rsidRDefault="00693233" w:rsidP="00693233">
      <w:pPr>
        <w:pStyle w:val="BodyIndent2"/>
      </w:pPr>
      <w:r w:rsidRPr="007516A1">
        <w:t xml:space="preserve">The Regional Reliability </w:t>
      </w:r>
      <w:r w:rsidRPr="007516A1">
        <w:rPr>
          <w:szCs w:val="22"/>
        </w:rPr>
        <w:t xml:space="preserve">Organization </w:t>
      </w:r>
      <w:r w:rsidRPr="007516A1">
        <w:t>shall review and evaluate emergency plans every three years to ensure that the plans consider the applicable elements of Attachment 1-EOP-001</w:t>
      </w:r>
      <w:r w:rsidRPr="00DC75D7">
        <w:t>.</w:t>
      </w:r>
    </w:p>
    <w:p w:rsidR="00693233" w:rsidRPr="007516A1" w:rsidRDefault="00693233" w:rsidP="00693233">
      <w:pPr>
        <w:pStyle w:val="BodyIndent2"/>
      </w:pPr>
      <w:r w:rsidRPr="007516A1">
        <w:t xml:space="preserve">The Regional Reliability </w:t>
      </w:r>
      <w:r w:rsidRPr="007516A1">
        <w:rPr>
          <w:szCs w:val="22"/>
        </w:rPr>
        <w:t xml:space="preserve">Organization </w:t>
      </w:r>
      <w:r w:rsidRPr="007516A1">
        <w:t xml:space="preserve">may elect to request self-certification of the </w:t>
      </w:r>
      <w:r w:rsidRPr="007516A1">
        <w:rPr>
          <w:szCs w:val="22"/>
        </w:rPr>
        <w:t xml:space="preserve">Transmission Operator and Balancing Authority </w:t>
      </w:r>
      <w:r w:rsidRPr="007516A1">
        <w:t>in years that the full review is not done.</w:t>
      </w:r>
    </w:p>
    <w:p w:rsidR="00693233" w:rsidRPr="007516A1" w:rsidRDefault="00693233" w:rsidP="00693233">
      <w:pPr>
        <w:pStyle w:val="BodyIndent2"/>
      </w:pPr>
      <w:r w:rsidRPr="007516A1">
        <w:rPr>
          <w:szCs w:val="22"/>
        </w:rPr>
        <w:t>Reset: one calendar year.</w:t>
      </w:r>
    </w:p>
    <w:p w:rsidR="00693233" w:rsidRPr="007516A1" w:rsidRDefault="00693233" w:rsidP="00693233">
      <w:pPr>
        <w:pStyle w:val="ListNumber"/>
        <w:numPr>
          <w:ilvl w:val="1"/>
          <w:numId w:val="25"/>
        </w:numPr>
        <w:rPr>
          <w:b/>
        </w:rPr>
      </w:pPr>
      <w:r w:rsidRPr="007516A1">
        <w:rPr>
          <w:b/>
        </w:rPr>
        <w:t>Data Retention</w:t>
      </w:r>
    </w:p>
    <w:p w:rsidR="00693233" w:rsidRPr="007516A1" w:rsidRDefault="00693233" w:rsidP="00693233">
      <w:pPr>
        <w:pStyle w:val="BodyIndent2"/>
      </w:pPr>
      <w:r w:rsidRPr="007516A1">
        <w:rPr>
          <w:szCs w:val="22"/>
        </w:rPr>
        <w:t>Current plan available at all times.</w:t>
      </w:r>
    </w:p>
    <w:p w:rsidR="00693233" w:rsidRPr="007516A1" w:rsidRDefault="00693233" w:rsidP="00693233">
      <w:pPr>
        <w:pStyle w:val="ListNumber"/>
        <w:numPr>
          <w:ilvl w:val="1"/>
          <w:numId w:val="25"/>
        </w:numPr>
        <w:rPr>
          <w:b/>
        </w:rPr>
      </w:pPr>
      <w:r w:rsidRPr="007516A1">
        <w:rPr>
          <w:b/>
        </w:rPr>
        <w:t>Additional Compliance Information</w:t>
      </w:r>
    </w:p>
    <w:p w:rsidR="00693233" w:rsidRPr="007516A1" w:rsidRDefault="00693233" w:rsidP="00693233">
      <w:pPr>
        <w:pStyle w:val="ListNumber"/>
        <w:numPr>
          <w:ilvl w:val="0"/>
          <w:numId w:val="0"/>
        </w:numPr>
        <w:ind w:left="1440"/>
      </w:pPr>
      <w:r w:rsidRPr="007516A1">
        <w:t>Not specified.</w:t>
      </w:r>
    </w:p>
    <w:p w:rsidR="004F2E24" w:rsidRDefault="004F2E24">
      <w:pPr>
        <w:autoSpaceDE/>
        <w:autoSpaceDN/>
        <w:adjustRightInd/>
        <w:rPr>
          <w:rFonts w:ascii="Calibri" w:hAnsi="Calibri" w:cs="Times New Roman"/>
          <w:color w:val="auto"/>
          <w:sz w:val="22"/>
          <w:szCs w:val="22"/>
        </w:rPr>
      </w:pPr>
    </w:p>
    <w:p w:rsidR="00693233" w:rsidRDefault="00693233" w:rsidP="004F2E24">
      <w:pPr>
        <w:pStyle w:val="Outline-Legal"/>
        <w:jc w:val="center"/>
        <w:rPr>
          <w:b/>
          <w:szCs w:val="22"/>
        </w:rPr>
      </w:pPr>
    </w:p>
    <w:p w:rsidR="00693233" w:rsidRDefault="00693233" w:rsidP="004F2E24">
      <w:pPr>
        <w:pStyle w:val="Outline-Legal"/>
        <w:jc w:val="center"/>
        <w:rPr>
          <w:b/>
          <w:szCs w:val="22"/>
        </w:rPr>
      </w:pPr>
    </w:p>
    <w:p w:rsidR="004F2E24" w:rsidRPr="007516A1" w:rsidRDefault="00F3272E" w:rsidP="004F2E24">
      <w:pPr>
        <w:pStyle w:val="Outline-Legal"/>
        <w:jc w:val="center"/>
        <w:rPr>
          <w:b/>
          <w:szCs w:val="22"/>
        </w:rPr>
      </w:pPr>
      <w:r>
        <w:rPr>
          <w:b/>
          <w:szCs w:val="22"/>
        </w:rPr>
        <w:t>Attachment 1-EOP-001</w:t>
      </w:r>
    </w:p>
    <w:p w:rsidR="004F2E24" w:rsidRPr="007516A1" w:rsidRDefault="004F2E24" w:rsidP="004F2E24">
      <w:pPr>
        <w:pStyle w:val="Outline-Legal"/>
        <w:jc w:val="center"/>
        <w:rPr>
          <w:b/>
          <w:szCs w:val="22"/>
        </w:rPr>
      </w:pPr>
      <w:r w:rsidRPr="007516A1">
        <w:rPr>
          <w:b/>
          <w:szCs w:val="22"/>
        </w:rPr>
        <w:t>Elements for Consideration in Development of Emergency Plans</w:t>
      </w:r>
    </w:p>
    <w:p w:rsidR="004F2E24" w:rsidRPr="007516A1" w:rsidRDefault="004F2E24" w:rsidP="004F2E24">
      <w:pPr>
        <w:pStyle w:val="Outline-Legal"/>
        <w:numPr>
          <w:ilvl w:val="0"/>
          <w:numId w:val="30"/>
        </w:numPr>
      </w:pPr>
      <w:r w:rsidRPr="007516A1">
        <w:t>Fuel supply and inventory — An adequate fuel supply and inventory plan that recognizes reasonable delays or problems in the delivery or production of fuel.</w:t>
      </w:r>
    </w:p>
    <w:p w:rsidR="004F2E24" w:rsidRPr="007516A1" w:rsidRDefault="004F2E24" w:rsidP="004F2E24">
      <w:pPr>
        <w:pStyle w:val="Outline-Legal"/>
        <w:numPr>
          <w:ilvl w:val="0"/>
          <w:numId w:val="30"/>
        </w:numPr>
      </w:pPr>
      <w:r w:rsidRPr="007516A1">
        <w:t>Fuel switching — Fuel switching plans for units for which fuel supply shortages may occur, e.g., gas and light oil.</w:t>
      </w:r>
    </w:p>
    <w:p w:rsidR="004F2E24" w:rsidRPr="007516A1" w:rsidRDefault="004F2E24" w:rsidP="004F2E24">
      <w:pPr>
        <w:pStyle w:val="Outline-Legal"/>
        <w:numPr>
          <w:ilvl w:val="0"/>
          <w:numId w:val="30"/>
        </w:numPr>
      </w:pPr>
      <w:r w:rsidRPr="007516A1">
        <w:t>Environmental constraints — Plans to seek removal of environmental constraints for generating units and plants.</w:t>
      </w:r>
    </w:p>
    <w:p w:rsidR="004F2E24" w:rsidRPr="007516A1" w:rsidRDefault="004F2E24" w:rsidP="004F2E24">
      <w:pPr>
        <w:pStyle w:val="Outline-Legal"/>
        <w:numPr>
          <w:ilvl w:val="0"/>
          <w:numId w:val="30"/>
        </w:numPr>
      </w:pPr>
      <w:r w:rsidRPr="007516A1">
        <w:t>System energy use — The reduction of the system’s own energy use to a minimum.</w:t>
      </w:r>
    </w:p>
    <w:p w:rsidR="004F2E24" w:rsidRPr="007516A1" w:rsidRDefault="004F2E24" w:rsidP="004F2E24">
      <w:pPr>
        <w:pStyle w:val="Outline-Legal"/>
        <w:numPr>
          <w:ilvl w:val="0"/>
          <w:numId w:val="30"/>
        </w:numPr>
      </w:pPr>
      <w:r w:rsidRPr="007516A1">
        <w:t>Public appeals — Appeals to the public through all media for voluntary load reductions and energy conservation including educational messages on how to accomplish such load reduction and conservation.</w:t>
      </w:r>
    </w:p>
    <w:p w:rsidR="004F2E24" w:rsidRPr="007516A1" w:rsidRDefault="004F2E24" w:rsidP="004F2E24">
      <w:pPr>
        <w:pStyle w:val="Outline-Legal"/>
        <w:numPr>
          <w:ilvl w:val="0"/>
          <w:numId w:val="30"/>
        </w:numPr>
      </w:pPr>
      <w:r w:rsidRPr="007516A1">
        <w:t>Load management — Implementation of load management and voltage reductions, if appropriate.</w:t>
      </w:r>
    </w:p>
    <w:p w:rsidR="004F2E24" w:rsidRPr="007516A1" w:rsidRDefault="004F2E24" w:rsidP="004F2E24">
      <w:pPr>
        <w:pStyle w:val="Outline-Legal"/>
        <w:numPr>
          <w:ilvl w:val="0"/>
          <w:numId w:val="30"/>
        </w:numPr>
        <w:rPr>
          <w:b/>
        </w:rPr>
      </w:pPr>
      <w:r w:rsidRPr="007516A1">
        <w:t>Optimize fuel supply — The operation of all generating sources to optimize the availability.</w:t>
      </w:r>
    </w:p>
    <w:p w:rsidR="004F2E24" w:rsidRPr="007516A1" w:rsidRDefault="004F2E24" w:rsidP="004F2E24">
      <w:pPr>
        <w:pStyle w:val="Outline-Legal"/>
        <w:numPr>
          <w:ilvl w:val="0"/>
          <w:numId w:val="30"/>
        </w:numPr>
      </w:pPr>
      <w:r w:rsidRPr="007516A1">
        <w:t>Appeals to customers to use alternate fuels — In a fuel emergency, appeals to large industrial and commercial customers to reduce non-essential energy use and maximize the use of customer</w:t>
      </w:r>
      <w:r w:rsidRPr="007516A1">
        <w:noBreakHyphen/>
        <w:t>owned generation that rely on fuels other than the one in short supply.</w:t>
      </w:r>
    </w:p>
    <w:p w:rsidR="004F2E24" w:rsidRPr="007516A1" w:rsidRDefault="004F2E24" w:rsidP="004F2E24">
      <w:pPr>
        <w:pStyle w:val="Outline-Legal"/>
        <w:numPr>
          <w:ilvl w:val="0"/>
          <w:numId w:val="30"/>
        </w:numPr>
      </w:pPr>
      <w:r w:rsidRPr="007516A1">
        <w:t>Interruptible and curtailable loads — Use of interruptible and curtailable customer load to reduce capacity requirements or to conserve the fuel in short supply.</w:t>
      </w:r>
    </w:p>
    <w:p w:rsidR="004F2E24" w:rsidRPr="007516A1" w:rsidRDefault="004F2E24" w:rsidP="004F2E24">
      <w:pPr>
        <w:pStyle w:val="Outline-Legal"/>
        <w:numPr>
          <w:ilvl w:val="0"/>
          <w:numId w:val="30"/>
        </w:numPr>
      </w:pPr>
      <w:r w:rsidRPr="007516A1">
        <w:t>Maximizing generator output and availability — The operation of all generating sources to maximize output and availability.  This should include plans to winterize units and plants during extreme cold weather.</w:t>
      </w:r>
    </w:p>
    <w:p w:rsidR="004F2E24" w:rsidRPr="007516A1" w:rsidRDefault="004F2E24" w:rsidP="004F2E24">
      <w:pPr>
        <w:pStyle w:val="Outline-Legal"/>
        <w:numPr>
          <w:ilvl w:val="0"/>
          <w:numId w:val="30"/>
        </w:numPr>
      </w:pPr>
      <w:r w:rsidRPr="007516A1">
        <w:t>Notifying IPPs — Notification of cogeneration and independent power producers to maximize output and availability.</w:t>
      </w:r>
    </w:p>
    <w:p w:rsidR="004F2E24" w:rsidRPr="007516A1" w:rsidRDefault="004F2E24" w:rsidP="004F2E24">
      <w:pPr>
        <w:pStyle w:val="Outline-Legal"/>
        <w:numPr>
          <w:ilvl w:val="0"/>
          <w:numId w:val="30"/>
        </w:numPr>
      </w:pPr>
      <w:r w:rsidRPr="007516A1">
        <w:t>Requests of government — Requests to appropriate government agencies to implement programs to achieve necessary energy reductions.</w:t>
      </w:r>
    </w:p>
    <w:p w:rsidR="004F2E24" w:rsidRPr="007516A1" w:rsidRDefault="004F2E24" w:rsidP="004F2E24">
      <w:pPr>
        <w:pStyle w:val="Outline-Legal"/>
        <w:numPr>
          <w:ilvl w:val="0"/>
          <w:numId w:val="30"/>
        </w:numPr>
      </w:pPr>
      <w:r w:rsidRPr="007516A1">
        <w:t>Load curtailment — A mandatory load curtailment plan to use as a last resort.  This plan should address the needs of critical loads essential to the health, safety, and welfare of the community.  Address firm load curtailment.</w:t>
      </w:r>
    </w:p>
    <w:p w:rsidR="004F2E24" w:rsidRPr="007516A1" w:rsidRDefault="004F2E24" w:rsidP="004F2E24">
      <w:pPr>
        <w:pStyle w:val="Outline-Legal"/>
        <w:numPr>
          <w:ilvl w:val="0"/>
          <w:numId w:val="30"/>
        </w:numPr>
      </w:pPr>
      <w:r w:rsidRPr="007516A1">
        <w:t>Notification of government agencies — Notification of appropriate government agencies as the various steps of the emergency plan are implemented.</w:t>
      </w:r>
    </w:p>
    <w:p w:rsidR="004F2E24" w:rsidRPr="00673289" w:rsidRDefault="004F2E24" w:rsidP="004F2E24">
      <w:pPr>
        <w:pStyle w:val="Outline-Legal"/>
        <w:numPr>
          <w:ilvl w:val="0"/>
          <w:numId w:val="30"/>
        </w:numPr>
      </w:pPr>
      <w:r w:rsidRPr="007516A1">
        <w:t xml:space="preserve">Notifications to operating entities </w:t>
      </w:r>
      <w:r w:rsidRPr="007516A1">
        <w:rPr>
          <w:szCs w:val="22"/>
        </w:rPr>
        <w:t>— Notifications to other operating entities as steps in emergency plan are implemented.</w:t>
      </w:r>
    </w:p>
    <w:p w:rsidR="004F2E24" w:rsidRPr="00673289" w:rsidRDefault="004F2E24" w:rsidP="004F2E24">
      <w:pPr>
        <w:pStyle w:val="Outline-Legal"/>
      </w:pPr>
    </w:p>
    <w:p w:rsidR="00693233" w:rsidRDefault="00693233" w:rsidP="004F2E24">
      <w:pPr>
        <w:jc w:val="center"/>
        <w:rPr>
          <w:b/>
          <w:bCs/>
        </w:rPr>
      </w:pPr>
    </w:p>
    <w:p w:rsidR="00693233" w:rsidRDefault="00693233" w:rsidP="004F2E24">
      <w:pPr>
        <w:jc w:val="center"/>
        <w:rPr>
          <w:b/>
          <w:bCs/>
        </w:rPr>
      </w:pPr>
    </w:p>
    <w:p w:rsidR="00693233" w:rsidRDefault="00693233" w:rsidP="004F2E24">
      <w:pPr>
        <w:jc w:val="center"/>
        <w:rPr>
          <w:b/>
          <w:bCs/>
        </w:rPr>
      </w:pPr>
    </w:p>
    <w:p w:rsidR="004F2E24" w:rsidRDefault="004F2E24" w:rsidP="004F2E24">
      <w:pPr>
        <w:jc w:val="center"/>
        <w:rPr>
          <w:b/>
          <w:bCs/>
        </w:rPr>
      </w:pPr>
      <w:r>
        <w:rPr>
          <w:b/>
          <w:bCs/>
        </w:rPr>
        <w:t>Appendix 1</w:t>
      </w:r>
      <w:r w:rsidR="00693233">
        <w:rPr>
          <w:b/>
          <w:bCs/>
        </w:rPr>
        <w:t xml:space="preserve"> to EOP-001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F2E24" w:rsidRPr="009D39D6" w:rsidTr="004F2E24">
        <w:tc>
          <w:tcPr>
            <w:tcW w:w="9576" w:type="dxa"/>
            <w:shd w:val="clear" w:color="auto" w:fill="D3DCE9"/>
          </w:tcPr>
          <w:p w:rsidR="004F2E24" w:rsidRPr="009D39D6" w:rsidRDefault="004F2E24" w:rsidP="004F2E24">
            <w:pPr>
              <w:spacing w:before="120"/>
            </w:pPr>
            <w:r w:rsidRPr="009D39D6">
              <w:rPr>
                <w:b/>
                <w:bCs/>
              </w:rPr>
              <w:t>Requirement Number and Text of Requirement</w:t>
            </w:r>
          </w:p>
        </w:tc>
      </w:tr>
      <w:tr w:rsidR="004F2E24" w:rsidRPr="00D15A42" w:rsidTr="004F2E24">
        <w:tc>
          <w:tcPr>
            <w:tcW w:w="9576" w:type="dxa"/>
          </w:tcPr>
          <w:p w:rsidR="004F2E24" w:rsidRPr="00A17155" w:rsidRDefault="004F2E24" w:rsidP="004F2E24">
            <w:pPr>
              <w:spacing w:before="120"/>
              <w:rPr>
                <w:sz w:val="23"/>
                <w:szCs w:val="23"/>
              </w:rPr>
            </w:pPr>
            <w:r w:rsidRPr="00A17155">
              <w:rPr>
                <w:iCs/>
                <w:sz w:val="23"/>
                <w:szCs w:val="23"/>
              </w:rPr>
              <w:t xml:space="preserve">R1. </w:t>
            </w:r>
            <w:r w:rsidRPr="00A17155">
              <w:rPr>
                <w:iCs/>
                <w:sz w:val="23"/>
                <w:szCs w:val="23"/>
              </w:rPr>
              <w:tab/>
              <w:t>Balancing Authorities shall have operating agreements with adjacent Balancing Authorities that shall, at a minimum, contain provisions for emergency assistance, including provisions to obtain emergency assistance from remote Balancing Authorities.</w:t>
            </w:r>
          </w:p>
        </w:tc>
      </w:tr>
      <w:tr w:rsidR="004F2E24" w:rsidRPr="009D39D6" w:rsidTr="004F2E24">
        <w:tc>
          <w:tcPr>
            <w:tcW w:w="9576" w:type="dxa"/>
            <w:shd w:val="clear" w:color="auto" w:fill="D3DCE9"/>
          </w:tcPr>
          <w:p w:rsidR="004F2E24" w:rsidRPr="00A17155" w:rsidRDefault="004F2E24" w:rsidP="004F2E24">
            <w:pPr>
              <w:spacing w:before="120"/>
              <w:rPr>
                <w:b/>
                <w:sz w:val="23"/>
                <w:szCs w:val="23"/>
              </w:rPr>
            </w:pPr>
            <w:r w:rsidRPr="00A17155">
              <w:rPr>
                <w:b/>
                <w:sz w:val="23"/>
                <w:szCs w:val="23"/>
              </w:rPr>
              <w:t>Questions:</w:t>
            </w:r>
          </w:p>
        </w:tc>
      </w:tr>
      <w:tr w:rsidR="004F2E24" w:rsidRPr="009D39D6" w:rsidTr="004F2E24">
        <w:tc>
          <w:tcPr>
            <w:tcW w:w="9576" w:type="dxa"/>
          </w:tcPr>
          <w:p w:rsidR="004F2E24" w:rsidRPr="00A17155" w:rsidRDefault="004F2E24" w:rsidP="00E36690">
            <w:pPr>
              <w:numPr>
                <w:ilvl w:val="0"/>
                <w:numId w:val="31"/>
              </w:numPr>
              <w:tabs>
                <w:tab w:val="clear" w:pos="1080"/>
                <w:tab w:val="num" w:pos="-1800"/>
                <w:tab w:val="left" w:pos="360"/>
              </w:tabs>
              <w:autoSpaceDE/>
              <w:autoSpaceDN/>
              <w:adjustRightInd/>
              <w:spacing w:before="120" w:after="120"/>
              <w:ind w:left="360"/>
              <w:rPr>
                <w:iCs/>
                <w:sz w:val="23"/>
                <w:szCs w:val="23"/>
              </w:rPr>
            </w:pPr>
            <w:r w:rsidRPr="00A17155">
              <w:rPr>
                <w:iCs/>
                <w:sz w:val="23"/>
                <w:szCs w:val="23"/>
              </w:rPr>
              <w:t>What is the definition of emergency assistance in the context of this standard?  What scope and time horizons, if any, are considered necessary in this definition?</w:t>
            </w:r>
          </w:p>
          <w:p w:rsidR="004F2E24" w:rsidRPr="00A17155" w:rsidRDefault="004F2E24" w:rsidP="00E36690">
            <w:pPr>
              <w:numPr>
                <w:ilvl w:val="0"/>
                <w:numId w:val="31"/>
              </w:numPr>
              <w:tabs>
                <w:tab w:val="clear" w:pos="1080"/>
                <w:tab w:val="num" w:pos="-1800"/>
                <w:tab w:val="left" w:pos="360"/>
              </w:tabs>
              <w:autoSpaceDE/>
              <w:autoSpaceDN/>
              <w:adjustRightInd/>
              <w:spacing w:after="120"/>
              <w:ind w:left="360"/>
              <w:rPr>
                <w:iCs/>
                <w:sz w:val="23"/>
                <w:szCs w:val="23"/>
              </w:rPr>
            </w:pPr>
            <w:r w:rsidRPr="00A17155">
              <w:rPr>
                <w:iCs/>
                <w:sz w:val="23"/>
                <w:szCs w:val="23"/>
              </w:rPr>
              <w:t>What was intended by using the adjective “adjacent” in Requirement 1?  Does “adjacent Balancing Authorities” mean “All” or something else?  Is there qualifying criteria to determine if a very small adjacent Balancing Authority area has enough capacity to offer emergency assistance?</w:t>
            </w:r>
          </w:p>
          <w:p w:rsidR="004F2E24" w:rsidRPr="00A17155" w:rsidRDefault="004F2E24" w:rsidP="00E36690">
            <w:pPr>
              <w:numPr>
                <w:ilvl w:val="0"/>
                <w:numId w:val="31"/>
              </w:numPr>
              <w:tabs>
                <w:tab w:val="clear" w:pos="1080"/>
                <w:tab w:val="num" w:pos="-1800"/>
                <w:tab w:val="left" w:pos="360"/>
              </w:tabs>
              <w:autoSpaceDE/>
              <w:autoSpaceDN/>
              <w:adjustRightInd/>
              <w:spacing w:after="120"/>
              <w:ind w:left="360"/>
              <w:rPr>
                <w:iCs/>
                <w:sz w:val="23"/>
                <w:szCs w:val="23"/>
              </w:rPr>
            </w:pPr>
            <w:r w:rsidRPr="00A17155">
              <w:rPr>
                <w:iCs/>
                <w:sz w:val="23"/>
                <w:szCs w:val="23"/>
              </w:rPr>
              <w:t>What is the definition of the word “remote” as stated in the last phrase of Requirement 1?  Does remote mean every Balancing Authority who’s area does not physically touch the Balancing Authority attempting to comply with this Requirement?</w:t>
            </w:r>
          </w:p>
          <w:p w:rsidR="004F2E24" w:rsidRPr="00A17155" w:rsidRDefault="004F2E24" w:rsidP="00E36690">
            <w:pPr>
              <w:numPr>
                <w:ilvl w:val="0"/>
                <w:numId w:val="31"/>
              </w:numPr>
              <w:tabs>
                <w:tab w:val="clear" w:pos="1080"/>
                <w:tab w:val="num" w:pos="-1800"/>
                <w:tab w:val="left" w:pos="360"/>
              </w:tabs>
              <w:autoSpaceDE/>
              <w:autoSpaceDN/>
              <w:adjustRightInd/>
              <w:spacing w:after="120"/>
              <w:ind w:left="360"/>
              <w:rPr>
                <w:sz w:val="23"/>
                <w:szCs w:val="23"/>
              </w:rPr>
            </w:pPr>
            <w:r w:rsidRPr="00A17155">
              <w:rPr>
                <w:iCs/>
                <w:sz w:val="23"/>
                <w:szCs w:val="23"/>
              </w:rPr>
              <w:t>Would a Balancing Authority that participates in a Reserve Sharing Group Agreement, which meets the requirements of Reliability Standard BAL-002-0, Requirement 2, have to establish additional operating agreements to achieve compliance wit</w:t>
            </w:r>
            <w:r w:rsidR="00F3272E">
              <w:rPr>
                <w:iCs/>
                <w:sz w:val="23"/>
                <w:szCs w:val="23"/>
              </w:rPr>
              <w:t>h Reliability Standard EOP-001-2</w:t>
            </w:r>
            <w:r w:rsidRPr="00A17155">
              <w:rPr>
                <w:iCs/>
                <w:sz w:val="23"/>
                <w:szCs w:val="23"/>
              </w:rPr>
              <w:t>, Requirement 1?</w:t>
            </w:r>
          </w:p>
        </w:tc>
      </w:tr>
      <w:tr w:rsidR="004F2E24" w:rsidRPr="009D39D6" w:rsidTr="004F2E24">
        <w:tc>
          <w:tcPr>
            <w:tcW w:w="9576" w:type="dxa"/>
            <w:shd w:val="clear" w:color="auto" w:fill="D3DCE9"/>
          </w:tcPr>
          <w:p w:rsidR="004F2E24" w:rsidRPr="00A17155" w:rsidRDefault="004F2E24" w:rsidP="004F2E24">
            <w:pPr>
              <w:pStyle w:val="Default"/>
              <w:spacing w:before="120" w:after="120"/>
              <w:rPr>
                <w:rFonts w:ascii="Times New Roman" w:hAnsi="Times New Roman"/>
                <w:b/>
                <w:sz w:val="23"/>
                <w:szCs w:val="23"/>
              </w:rPr>
            </w:pPr>
            <w:r w:rsidRPr="00A17155">
              <w:rPr>
                <w:rFonts w:ascii="Times New Roman" w:hAnsi="Times New Roman"/>
                <w:b/>
                <w:sz w:val="23"/>
                <w:szCs w:val="23"/>
              </w:rPr>
              <w:t>Responses:</w:t>
            </w:r>
          </w:p>
        </w:tc>
      </w:tr>
      <w:tr w:rsidR="004F2E24" w:rsidRPr="009D39D6" w:rsidTr="004F2E24">
        <w:tc>
          <w:tcPr>
            <w:tcW w:w="9576" w:type="dxa"/>
          </w:tcPr>
          <w:p w:rsidR="004F2E24" w:rsidRPr="00A17155" w:rsidRDefault="004F2E24" w:rsidP="004F2E24">
            <w:pPr>
              <w:numPr>
                <w:ilvl w:val="0"/>
                <w:numId w:val="32"/>
              </w:numPr>
              <w:tabs>
                <w:tab w:val="num" w:pos="-1980"/>
              </w:tabs>
              <w:autoSpaceDE/>
              <w:autoSpaceDN/>
              <w:adjustRightInd/>
              <w:spacing w:before="120" w:after="120"/>
              <w:rPr>
                <w:sz w:val="23"/>
                <w:szCs w:val="23"/>
              </w:rPr>
            </w:pPr>
            <w:r w:rsidRPr="00A17155">
              <w:rPr>
                <w:sz w:val="23"/>
                <w:szCs w:val="23"/>
              </w:rPr>
              <w:t xml:space="preserve">In the context of this standard, emergency assistance is emergency energy. Emergency energy would normally be arranged for during the current operating day. The agreement should describe the conditions under which the emergency energy will be delivered to the responsible Balancing Authority.  </w:t>
            </w:r>
          </w:p>
          <w:p w:rsidR="004F2E24" w:rsidRPr="00A17155" w:rsidRDefault="004F2E24" w:rsidP="004F2E24">
            <w:pPr>
              <w:numPr>
                <w:ilvl w:val="0"/>
                <w:numId w:val="32"/>
              </w:numPr>
              <w:tabs>
                <w:tab w:val="num" w:pos="-1980"/>
              </w:tabs>
              <w:autoSpaceDE/>
              <w:autoSpaceDN/>
              <w:adjustRightInd/>
              <w:spacing w:after="120"/>
              <w:rPr>
                <w:sz w:val="23"/>
                <w:szCs w:val="23"/>
              </w:rPr>
            </w:pPr>
            <w:r w:rsidRPr="00A17155">
              <w:rPr>
                <w:sz w:val="23"/>
                <w:szCs w:val="23"/>
              </w:rPr>
              <w:t xml:space="preserve">The intent is that all Balancing Authorities, interconnected by AC ties or DC (asynchronous) ties within the same Interconnection, have emergency energy assistance agreements with at least one Adjacent Balancing Authority and have sufficient emergency energy assistance agreements to mitigate reasonably anticipated energy emergencies.  However, the standard does not require emergency energy assistance agreements with all Adjacent Balancing Authorities, nor does it preclude having an emergency assistance agreement across Interconnections.  </w:t>
            </w:r>
          </w:p>
          <w:p w:rsidR="004F2E24" w:rsidRPr="00A17155" w:rsidRDefault="004F2E24" w:rsidP="004F2E24">
            <w:pPr>
              <w:numPr>
                <w:ilvl w:val="0"/>
                <w:numId w:val="32"/>
              </w:numPr>
              <w:tabs>
                <w:tab w:val="num" w:pos="-1980"/>
              </w:tabs>
              <w:autoSpaceDE/>
              <w:autoSpaceDN/>
              <w:adjustRightInd/>
              <w:spacing w:after="120"/>
              <w:rPr>
                <w:sz w:val="23"/>
                <w:szCs w:val="23"/>
              </w:rPr>
            </w:pPr>
            <w:r w:rsidRPr="00A17155">
              <w:rPr>
                <w:sz w:val="23"/>
                <w:szCs w:val="23"/>
              </w:rPr>
              <w:t>A remote Balancing Authority is a Balancing Authority other than an Adjacent Balancing Authority.  A Balancing Authority is not required to have arrangements in place to obtain emergency energy assistance with any remote Balancing Authorities. A Balancing Authority’s agreement(s) with Adjacent Balancing Authorities does (do) not preclude the Adjacent Balancing Authority from purchasing emergency energy from remote Balancing Authorities.</w:t>
            </w:r>
          </w:p>
          <w:p w:rsidR="004F2E24" w:rsidRPr="00A17155" w:rsidRDefault="004F2E24" w:rsidP="004F2E24">
            <w:pPr>
              <w:numPr>
                <w:ilvl w:val="0"/>
                <w:numId w:val="32"/>
              </w:numPr>
              <w:tabs>
                <w:tab w:val="num" w:pos="-1980"/>
              </w:tabs>
              <w:autoSpaceDE/>
              <w:autoSpaceDN/>
              <w:adjustRightInd/>
              <w:spacing w:after="120"/>
              <w:rPr>
                <w:b/>
                <w:sz w:val="23"/>
                <w:szCs w:val="23"/>
              </w:rPr>
            </w:pPr>
            <w:r w:rsidRPr="00A17155">
              <w:rPr>
                <w:sz w:val="23"/>
                <w:szCs w:val="23"/>
              </w:rPr>
              <w:t xml:space="preserve">A Reserve Sharing Group agreement that contains provisions for emergency assistance may be used to </w:t>
            </w:r>
            <w:r w:rsidR="00C97555">
              <w:rPr>
                <w:sz w:val="23"/>
                <w:szCs w:val="23"/>
              </w:rPr>
              <w:t>meet Requirement R1 of EOP-001-2</w:t>
            </w:r>
            <w:r w:rsidRPr="00A17155">
              <w:rPr>
                <w:sz w:val="23"/>
                <w:szCs w:val="23"/>
              </w:rPr>
              <w:t>.</w:t>
            </w:r>
          </w:p>
        </w:tc>
      </w:tr>
    </w:tbl>
    <w:p w:rsidR="004F2E24" w:rsidRDefault="004F2E24" w:rsidP="004F2E24">
      <w:pPr>
        <w:jc w:val="center"/>
      </w:pPr>
      <w:r>
        <w:br w:type="page"/>
      </w:r>
      <w:r>
        <w:rPr>
          <w:b/>
          <w:bCs/>
        </w:rPr>
        <w:t>Appendix 2</w:t>
      </w:r>
      <w:r w:rsidR="00693233">
        <w:rPr>
          <w:b/>
          <w:bCs/>
        </w:rPr>
        <w:t xml:space="preserve"> to EOP-001</w:t>
      </w:r>
    </w:p>
    <w:p w:rsidR="004F2E24" w:rsidRDefault="004F2E24" w:rsidP="004F2E2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F2E24" w:rsidRPr="009D39D6" w:rsidTr="004F2E24">
        <w:tc>
          <w:tcPr>
            <w:tcW w:w="9576" w:type="dxa"/>
            <w:shd w:val="clear" w:color="auto" w:fill="D3DCE9"/>
          </w:tcPr>
          <w:p w:rsidR="004F2E24" w:rsidRPr="009D39D6" w:rsidRDefault="004F2E24" w:rsidP="004F2E24">
            <w:pPr>
              <w:spacing w:before="120"/>
            </w:pPr>
            <w:r w:rsidRPr="009D39D6">
              <w:rPr>
                <w:b/>
                <w:bCs/>
              </w:rPr>
              <w:t>Requirement Number and Text of Requirement</w:t>
            </w:r>
          </w:p>
        </w:tc>
      </w:tr>
      <w:tr w:rsidR="004F2E24" w:rsidRPr="00A0766B" w:rsidTr="004F2E24">
        <w:tc>
          <w:tcPr>
            <w:tcW w:w="9576" w:type="dxa"/>
          </w:tcPr>
          <w:p w:rsidR="004F2E24" w:rsidRPr="00A0766B" w:rsidRDefault="004F2E24" w:rsidP="004F2E24">
            <w:pPr>
              <w:spacing w:before="120"/>
              <w:rPr>
                <w:sz w:val="23"/>
                <w:szCs w:val="23"/>
              </w:rPr>
            </w:pPr>
            <w:r w:rsidRPr="00A0766B">
              <w:rPr>
                <w:sz w:val="23"/>
                <w:szCs w:val="23"/>
              </w:rPr>
              <w:t>R2.2. Develop, maintain, and implement a set of plans to mitigate operating emergencies on the transmission system.</w:t>
            </w:r>
          </w:p>
        </w:tc>
      </w:tr>
      <w:tr w:rsidR="004F2E24" w:rsidRPr="00A0766B" w:rsidTr="004F2E24">
        <w:tc>
          <w:tcPr>
            <w:tcW w:w="9576" w:type="dxa"/>
            <w:shd w:val="clear" w:color="auto" w:fill="D3DCE9"/>
          </w:tcPr>
          <w:p w:rsidR="004F2E24" w:rsidRPr="00A0766B" w:rsidRDefault="004F2E24" w:rsidP="004F2E24">
            <w:pPr>
              <w:spacing w:before="120"/>
              <w:rPr>
                <w:b/>
              </w:rPr>
            </w:pPr>
            <w:r w:rsidRPr="00A0766B">
              <w:rPr>
                <w:b/>
              </w:rPr>
              <w:t>Questions:</w:t>
            </w:r>
          </w:p>
        </w:tc>
      </w:tr>
      <w:tr w:rsidR="004F2E24" w:rsidRPr="00A0766B" w:rsidTr="004F2E24">
        <w:tc>
          <w:tcPr>
            <w:tcW w:w="9576" w:type="dxa"/>
          </w:tcPr>
          <w:p w:rsidR="004F2E24" w:rsidRPr="00A0766B" w:rsidRDefault="004F2E24" w:rsidP="004F2E24">
            <w:pPr>
              <w:tabs>
                <w:tab w:val="left" w:pos="0"/>
              </w:tabs>
              <w:spacing w:before="120"/>
              <w:rPr>
                <w:sz w:val="23"/>
                <w:szCs w:val="23"/>
              </w:rPr>
            </w:pPr>
            <w:r w:rsidRPr="00A0766B">
              <w:rPr>
                <w:sz w:val="23"/>
                <w:szCs w:val="23"/>
              </w:rPr>
              <w:t>Does the BA need to develop a plan to maintain a load-interchange-generation balance during operating emergencies and follow the directives of the TOP?</w:t>
            </w:r>
          </w:p>
        </w:tc>
      </w:tr>
      <w:tr w:rsidR="004F2E24" w:rsidRPr="00A0766B" w:rsidTr="004F2E24">
        <w:tc>
          <w:tcPr>
            <w:tcW w:w="9576" w:type="dxa"/>
            <w:shd w:val="clear" w:color="auto" w:fill="D3DCE9"/>
          </w:tcPr>
          <w:p w:rsidR="004F2E24" w:rsidRPr="00A0766B" w:rsidRDefault="004F2E24" w:rsidP="004F2E24">
            <w:pPr>
              <w:pStyle w:val="Default"/>
              <w:spacing w:before="120" w:after="120"/>
              <w:rPr>
                <w:rFonts w:ascii="Times New Roman" w:hAnsi="Times New Roman"/>
                <w:b/>
              </w:rPr>
            </w:pPr>
            <w:r w:rsidRPr="00A0766B">
              <w:rPr>
                <w:rFonts w:ascii="Times New Roman" w:hAnsi="Times New Roman"/>
                <w:b/>
              </w:rPr>
              <w:t>Questions:</w:t>
            </w:r>
          </w:p>
        </w:tc>
      </w:tr>
      <w:tr w:rsidR="004F2E24" w:rsidRPr="00A0766B" w:rsidTr="004F2E24">
        <w:tc>
          <w:tcPr>
            <w:tcW w:w="9576" w:type="dxa"/>
          </w:tcPr>
          <w:p w:rsidR="004F2E24" w:rsidRPr="00A0766B" w:rsidRDefault="004F2E24" w:rsidP="004F2E24">
            <w:pPr>
              <w:tabs>
                <w:tab w:val="left" w:pos="0"/>
              </w:tabs>
              <w:spacing w:before="120"/>
              <w:rPr>
                <w:sz w:val="23"/>
                <w:szCs w:val="23"/>
              </w:rPr>
            </w:pPr>
            <w:r w:rsidRPr="00A0766B">
              <w:rPr>
                <w:sz w:val="23"/>
                <w:szCs w:val="23"/>
              </w:rPr>
              <w:t>The answer to both parts of the question is yes.  The Balancing Authority is required by the standard to develop, maintain, and implement a plan.  The plan must consider the relationships and coordination with the Transmission Operator for actions directly taken by the Balancing Authority.  The Balancing Authority must take actions either as directed by the Transmission Operator or the Reliability Coordinator (reference TOP-001-1, Requirement R3), or as previously agreed to with the Transmission Operator or the Reliability Coordinator to mitigate transmission emergencies.  As stated in Requirement R4, the emergency plan shall include the applicable elem</w:t>
            </w:r>
            <w:r w:rsidR="00F3272E">
              <w:rPr>
                <w:sz w:val="23"/>
                <w:szCs w:val="23"/>
              </w:rPr>
              <w:t>ents in “Attachment 1 – EOP-001</w:t>
            </w:r>
            <w:r w:rsidRPr="00A0766B">
              <w:rPr>
                <w:sz w:val="23"/>
                <w:szCs w:val="23"/>
              </w:rPr>
              <w:t>.”</w:t>
            </w:r>
          </w:p>
        </w:tc>
      </w:tr>
    </w:tbl>
    <w:p w:rsidR="001929EA" w:rsidRPr="006C43BC" w:rsidRDefault="00FD4903" w:rsidP="004F2E24">
      <w:pPr>
        <w:autoSpaceDE/>
        <w:autoSpaceDN/>
        <w:adjustRightInd/>
        <w:rPr>
          <w:rFonts w:ascii="Calibri" w:hAnsi="Calibri"/>
        </w:rPr>
      </w:pPr>
      <w:r w:rsidRPr="006C43BC">
        <w:rPr>
          <w:rFonts w:ascii="Calibri" w:hAnsi="Calibri" w:cs="Times New Roman"/>
          <w:color w:val="auto"/>
          <w:sz w:val="22"/>
          <w:szCs w:val="22"/>
        </w:rPr>
        <w:br w:type="page"/>
      </w:r>
    </w:p>
    <w:p w:rsidR="00CC7E3E" w:rsidRPr="006C43BC" w:rsidRDefault="00CC7E3E" w:rsidP="00CC7E3E">
      <w:pPr>
        <w:pStyle w:val="Subtitle"/>
        <w:rPr>
          <w:rFonts w:ascii="Calibri" w:hAnsi="Calibri" w:cs="Arial"/>
          <w:i w:val="0"/>
          <w:color w:val="auto"/>
        </w:rPr>
      </w:pPr>
      <w:r w:rsidRPr="006C43BC">
        <w:rPr>
          <w:rFonts w:ascii="Calibri" w:hAnsi="Calibri" w:cs="Tahoma"/>
          <w:b/>
          <w:i w:val="0"/>
          <w:color w:val="auto"/>
          <w:u w:val="single"/>
        </w:rPr>
        <w:t>Regulatory Language</w:t>
      </w:r>
      <w:r w:rsidR="00FD4903" w:rsidRPr="006C43BC">
        <w:rPr>
          <w:rFonts w:ascii="Calibri" w:hAnsi="Calibri" w:cs="Tahoma"/>
          <w:i w:val="0"/>
          <w:color w:val="auto"/>
        </w:rPr>
        <w:t xml:space="preserve"> </w:t>
      </w:r>
    </w:p>
    <w:p w:rsidR="00FD4903" w:rsidRPr="006C43BC" w:rsidRDefault="00FD4903" w:rsidP="00CC7E3E">
      <w:pPr>
        <w:rPr>
          <w:rFonts w:ascii="Calibri" w:hAnsi="Calibri"/>
        </w:rPr>
      </w:pPr>
    </w:p>
    <w:p w:rsidR="004C0CE5" w:rsidRPr="00677964" w:rsidRDefault="004C0CE5" w:rsidP="004C0CE5">
      <w:pPr>
        <w:pStyle w:val="Header"/>
        <w:jc w:val="right"/>
        <w:rPr>
          <w:rFonts w:ascii="Times New Roman" w:hAnsi="Times New Roman"/>
          <w:b/>
        </w:rPr>
      </w:pPr>
      <w:r w:rsidRPr="00677964">
        <w:rPr>
          <w:rFonts w:ascii="Times New Roman" w:hAnsi="Times New Roman"/>
          <w:b/>
        </w:rPr>
        <w:t>Excerpts from FERC Orders -- For Reference Purposes Only</w:t>
      </w:r>
    </w:p>
    <w:p w:rsidR="004C0CE5" w:rsidRPr="00677964" w:rsidRDefault="004C0CE5" w:rsidP="004C0CE5">
      <w:pPr>
        <w:pStyle w:val="Header"/>
        <w:jc w:val="right"/>
        <w:rPr>
          <w:rFonts w:ascii="Times New Roman" w:hAnsi="Times New Roman"/>
          <w:b/>
        </w:rPr>
      </w:pPr>
      <w:r w:rsidRPr="00677964">
        <w:rPr>
          <w:rFonts w:ascii="Times New Roman" w:hAnsi="Times New Roman"/>
          <w:b/>
        </w:rPr>
        <w:t xml:space="preserve">Updated Through </w:t>
      </w:r>
      <w:r>
        <w:rPr>
          <w:rFonts w:ascii="Times New Roman" w:hAnsi="Times New Roman"/>
          <w:b/>
        </w:rPr>
        <w:t>October 5, 2011</w:t>
      </w:r>
    </w:p>
    <w:p w:rsidR="004C0CE5" w:rsidRPr="00677964" w:rsidRDefault="004C0CE5" w:rsidP="004C0CE5">
      <w:pPr>
        <w:pStyle w:val="Header"/>
        <w:jc w:val="right"/>
        <w:rPr>
          <w:rFonts w:ascii="Times New Roman" w:hAnsi="Times New Roman"/>
          <w:b/>
        </w:rPr>
      </w:pPr>
      <w:r>
        <w:rPr>
          <w:rFonts w:ascii="Times New Roman" w:hAnsi="Times New Roman"/>
          <w:b/>
        </w:rPr>
        <w:t>EOP</w:t>
      </w:r>
      <w:r w:rsidRPr="00677964">
        <w:rPr>
          <w:rFonts w:ascii="Times New Roman" w:hAnsi="Times New Roman"/>
          <w:b/>
        </w:rPr>
        <w:t>-00</w:t>
      </w:r>
      <w:r>
        <w:rPr>
          <w:rFonts w:ascii="Times New Roman" w:hAnsi="Times New Roman"/>
          <w:b/>
        </w:rPr>
        <w:t>1</w:t>
      </w:r>
      <w:r w:rsidRPr="00677964">
        <w:rPr>
          <w:rFonts w:ascii="Times New Roman" w:hAnsi="Times New Roman"/>
          <w:b/>
        </w:rPr>
        <w:t>-</w:t>
      </w:r>
      <w:r>
        <w:rPr>
          <w:rFonts w:ascii="Times New Roman" w:hAnsi="Times New Roman"/>
          <w:b/>
        </w:rPr>
        <w:t>2b</w:t>
      </w:r>
    </w:p>
    <w:p w:rsidR="004C0CE5" w:rsidRPr="00677964" w:rsidRDefault="004C0CE5" w:rsidP="004C0CE5">
      <w:pPr>
        <w:widowControl w:val="0"/>
        <w:spacing w:line="224" w:lineRule="exact"/>
        <w:rPr>
          <w:rFonts w:ascii="Times New Roman" w:hAnsi="Times New Roman" w:cs="Times New Roman"/>
        </w:rPr>
      </w:pPr>
    </w:p>
    <w:p w:rsidR="004C0CE5" w:rsidRPr="00677964" w:rsidRDefault="004C0CE5" w:rsidP="004C0CE5">
      <w:pPr>
        <w:widowControl w:val="0"/>
        <w:spacing w:line="428" w:lineRule="exact"/>
        <w:rPr>
          <w:rFonts w:ascii="Times New Roman" w:hAnsi="Times New Roman" w:cs="Times New Roman"/>
        </w:rPr>
      </w:pPr>
    </w:p>
    <w:p w:rsidR="004C0CE5" w:rsidRPr="00677964" w:rsidRDefault="004C0CE5" w:rsidP="004C0CE5">
      <w:pPr>
        <w:rPr>
          <w:rFonts w:ascii="Times New Roman" w:hAnsi="Times New Roman" w:cs="Times New Roman"/>
          <w:b/>
        </w:rPr>
      </w:pPr>
      <w:r w:rsidRPr="00677964">
        <w:rPr>
          <w:rFonts w:ascii="Times New Roman" w:hAnsi="Times New Roman" w:cs="Times New Roman"/>
          <w:b/>
        </w:rPr>
        <w:t>Order 693</w:t>
      </w:r>
    </w:p>
    <w:p w:rsidR="004C0CE5" w:rsidRPr="00677964" w:rsidRDefault="004C0CE5" w:rsidP="004C0CE5">
      <w:pPr>
        <w:rPr>
          <w:rFonts w:ascii="Times New Roman" w:hAnsi="Times New Roman" w:cs="Times New Roman"/>
        </w:rPr>
      </w:pPr>
    </w:p>
    <w:p w:rsidR="004C0CE5" w:rsidRPr="00677964" w:rsidRDefault="004C0CE5" w:rsidP="004C0CE5">
      <w:pPr>
        <w:rPr>
          <w:rFonts w:ascii="Times New Roman" w:hAnsi="Times New Roman" w:cs="Times New Roman"/>
        </w:rPr>
      </w:pPr>
      <w:r w:rsidRPr="00677964">
        <w:rPr>
          <w:rFonts w:ascii="Times New Roman" w:hAnsi="Times New Roman" w:cs="Times New Roman"/>
        </w:rPr>
        <w:t>P 541.  The Emergency Preparedness and Operations (EOP) group of proposed Reliability Standards consists of nine Reliability Standards that address preparation for emergencies, necessary actions during emergencies and system restoration and reporting following disturbances.</w:t>
      </w:r>
    </w:p>
    <w:p w:rsidR="004C0CE5" w:rsidRPr="00677964" w:rsidRDefault="004C0CE5" w:rsidP="004C0CE5">
      <w:pPr>
        <w:rPr>
          <w:rFonts w:ascii="Times New Roman" w:hAnsi="Times New Roman" w:cs="Times New Roman"/>
        </w:rPr>
      </w:pPr>
    </w:p>
    <w:p w:rsidR="004C0CE5" w:rsidRPr="00677964" w:rsidRDefault="004C0CE5" w:rsidP="004C0CE5">
      <w:pPr>
        <w:rPr>
          <w:rFonts w:ascii="Times New Roman" w:hAnsi="Times New Roman" w:cs="Times New Roman"/>
        </w:rPr>
      </w:pPr>
      <w:r w:rsidRPr="00677964">
        <w:rPr>
          <w:rFonts w:ascii="Times New Roman" w:hAnsi="Times New Roman" w:cs="Times New Roman"/>
        </w:rPr>
        <w:t xml:space="preserve">P 547. </w:t>
      </w:r>
      <w:r>
        <w:rPr>
          <w:rFonts w:ascii="Times New Roman" w:hAnsi="Times New Roman" w:cs="Times New Roman"/>
        </w:rPr>
        <w:t xml:space="preserve"> </w:t>
      </w:r>
      <w:r w:rsidRPr="00677964">
        <w:rPr>
          <w:rFonts w:ascii="Times New Roman" w:hAnsi="Times New Roman" w:cs="Times New Roman"/>
        </w:rPr>
        <w:t>In the NOPR, we stated that the proposed Reliability Standard applies to</w:t>
      </w:r>
      <w:r>
        <w:rPr>
          <w:rFonts w:ascii="Times New Roman" w:hAnsi="Times New Roman" w:cs="Times New Roman"/>
        </w:rPr>
        <w:t xml:space="preserve">  </w:t>
      </w:r>
      <w:r w:rsidRPr="00677964">
        <w:rPr>
          <w:rFonts w:ascii="Times New Roman" w:hAnsi="Times New Roman" w:cs="Times New Roman"/>
        </w:rPr>
        <w:t xml:space="preserve">transmission operators and balancing authorities, that the applicability portion of the Reliability Standard is sufficiently clear as to who must comply with the filed version of the Reliability Standard and that the </w:t>
      </w:r>
      <w:r>
        <w:rPr>
          <w:rFonts w:ascii="Times New Roman" w:hAnsi="Times New Roman" w:cs="Times New Roman"/>
        </w:rPr>
        <w:t>R</w:t>
      </w:r>
      <w:r w:rsidRPr="00677964">
        <w:rPr>
          <w:rFonts w:ascii="Times New Roman" w:hAnsi="Times New Roman" w:cs="Times New Roman"/>
        </w:rPr>
        <w:t>eliability Standard can be enforced against these entities … Given the importance NERC attributes to the reliability coordinator in connection with matters covered by EOP-001-0, the Commission is persuaded that specific responsibilities for the reliability coordinator in the development and coordination of emergency plans must be included as part of this Reliability Standard. While balancing authorities and transmission operators are capable of developing, maintaining and implementing plans to mitigate operating emergencies for their specific areas of responsibility, unlike reliability coordinators, they do not have wide-area views.</w:t>
      </w:r>
    </w:p>
    <w:p w:rsidR="004C0CE5" w:rsidRPr="00677964" w:rsidRDefault="004C0CE5" w:rsidP="004C0CE5">
      <w:pPr>
        <w:rPr>
          <w:rFonts w:ascii="Times New Roman" w:hAnsi="Times New Roman" w:cs="Times New Roman"/>
        </w:rPr>
      </w:pPr>
    </w:p>
    <w:p w:rsidR="004C0CE5" w:rsidRPr="00677964" w:rsidRDefault="004C0CE5" w:rsidP="004C0CE5">
      <w:pPr>
        <w:rPr>
          <w:rFonts w:ascii="Times New Roman" w:hAnsi="Times New Roman" w:cs="Times New Roman"/>
        </w:rPr>
      </w:pPr>
      <w:r w:rsidRPr="00677964">
        <w:rPr>
          <w:rFonts w:ascii="Times New Roman" w:hAnsi="Times New Roman" w:cs="Times New Roman"/>
        </w:rPr>
        <w:t>P 553.  In response to the concerns of commenters, the Commission clarifies that the proposed modification does not require that SCADA or its equivalent be installed for all loads. Rather, SCADA would be required only for those loads necessary to mitigate IROL violations and to maintain reliable operations. As we stated in the NOPR, the Commission understands that it is not the intent of the Reliability Standard to require the shedding of all available load within 30 minutes, but rather only the amount necessary to correct system emergencies.</w:t>
      </w:r>
      <w:r w:rsidRPr="00677964">
        <w:rPr>
          <w:rFonts w:ascii="Times New Roman" w:hAnsi="Times New Roman" w:cs="Times New Roman"/>
          <w:b/>
          <w:bCs/>
        </w:rPr>
        <w:t xml:space="preserve"> </w:t>
      </w:r>
      <w:r w:rsidRPr="00677964">
        <w:rPr>
          <w:rFonts w:ascii="Times New Roman" w:hAnsi="Times New Roman" w:cs="Times New Roman"/>
        </w:rPr>
        <w:t>Thus the Commission agrees … that not all load reduction schemes should be required to be operable within 30 minutes but only those used for emergency operations.</w:t>
      </w:r>
    </w:p>
    <w:p w:rsidR="004C0CE5" w:rsidRPr="00677964" w:rsidRDefault="004C0CE5" w:rsidP="004C0CE5">
      <w:pPr>
        <w:rPr>
          <w:rFonts w:ascii="Times New Roman" w:hAnsi="Times New Roman" w:cs="Times New Roman"/>
        </w:rPr>
      </w:pPr>
    </w:p>
    <w:p w:rsidR="004C0CE5" w:rsidRPr="00677964" w:rsidRDefault="004C0CE5" w:rsidP="004C0CE5">
      <w:pPr>
        <w:ind w:hanging="720"/>
        <w:rPr>
          <w:rFonts w:ascii="Times New Roman" w:hAnsi="Times New Roman" w:cs="Times New Roman"/>
          <w:b/>
          <w:bCs/>
        </w:rPr>
      </w:pPr>
      <w:r w:rsidRPr="00677964">
        <w:rPr>
          <w:rFonts w:ascii="Times New Roman" w:hAnsi="Times New Roman" w:cs="Times New Roman"/>
        </w:rPr>
        <w:tab/>
        <w:t>P 556.  …</w:t>
      </w:r>
      <w:r w:rsidRPr="00677964">
        <w:rPr>
          <w:rFonts w:ascii="Times New Roman" w:hAnsi="Times New Roman" w:cs="Times New Roman"/>
          <w:b/>
          <w:bCs/>
        </w:rPr>
        <w:t xml:space="preserve"> </w:t>
      </w:r>
      <w:r w:rsidRPr="00677964">
        <w:rPr>
          <w:rFonts w:ascii="Times New Roman" w:hAnsi="Times New Roman" w:cs="Times New Roman"/>
        </w:rPr>
        <w:t>the Commission accepts the 30 minute requirement as a reasonable period within which operators should return the system to a reliable operating state. However in order to satisfy this Requirement, when load shedding is the only viable option, the Commission believes that operators must have the capability through SCADA or other equivalent means to shed appropriate amounts of load in the desired locations as soon as possible to mitigate IROL violations but in no case in more than 30 minutes.</w:t>
      </w:r>
    </w:p>
    <w:p w:rsidR="004C0CE5" w:rsidRPr="00677964" w:rsidRDefault="004C0CE5" w:rsidP="004C0CE5">
      <w:pPr>
        <w:rPr>
          <w:rFonts w:ascii="Times New Roman" w:hAnsi="Times New Roman" w:cs="Times New Roman"/>
          <w:b/>
          <w:bCs/>
        </w:rPr>
      </w:pPr>
    </w:p>
    <w:p w:rsidR="004C0CE5" w:rsidRPr="00677964" w:rsidRDefault="004C0CE5" w:rsidP="004C0CE5">
      <w:pPr>
        <w:rPr>
          <w:rFonts w:ascii="Times New Roman" w:hAnsi="Times New Roman" w:cs="Times New Roman"/>
        </w:rPr>
      </w:pPr>
      <w:r w:rsidRPr="00677964">
        <w:rPr>
          <w:rFonts w:ascii="Times New Roman" w:hAnsi="Times New Roman" w:cs="Times New Roman"/>
        </w:rPr>
        <w:t xml:space="preserve">P 566.  Accordingly, the Commission concludes that Reliability Standard EOP-001-0 is just, reasonable, not unduly discriminatory or preferential and in the public interest and approves it as mandatory and enforceable. … </w:t>
      </w:r>
    </w:p>
    <w:p w:rsidR="004C0CE5" w:rsidRPr="00677964" w:rsidRDefault="004C0CE5" w:rsidP="004C0CE5">
      <w:pPr>
        <w:rPr>
          <w:rFonts w:ascii="Times New Roman" w:hAnsi="Times New Roman" w:cs="Times New Roman"/>
        </w:rPr>
      </w:pPr>
    </w:p>
    <w:p w:rsidR="004C0CE5" w:rsidRPr="00677964" w:rsidRDefault="004C0CE5" w:rsidP="004C0CE5">
      <w:pPr>
        <w:rPr>
          <w:rFonts w:ascii="Times New Roman" w:hAnsi="Times New Roman" w:cs="Times New Roman"/>
        </w:rPr>
      </w:pPr>
      <w:r w:rsidRPr="00677964">
        <w:rPr>
          <w:rFonts w:ascii="Times New Roman" w:hAnsi="Times New Roman" w:cs="Times New Roman"/>
        </w:rPr>
        <w:t xml:space="preserve">P 564. With regard to ISO-NE’s concern that certain activities outlined in Requirement R7.4 are not functions normally performed by independent transmission operators and balancing authorities, the Commission understands that this Requirement covers either delivery of fuel or delivery of electrical energy from remote systems. While arranging for fuel deliveries may be outside of the functions that ISOs and RTOs perform, the requirement to arrange deliveries of electrical energy from remote systems is a function they normally perform. Because an ISO or RTO may choose to either deliver fuel or electrical energy from remote systems, Requirement R7.4 will not burden ISOs and RTOs with functions they do not normally perform. </w:t>
      </w:r>
    </w:p>
    <w:p w:rsidR="004C0CE5" w:rsidRPr="00677964" w:rsidRDefault="004C0CE5" w:rsidP="004C0CE5">
      <w:pPr>
        <w:rPr>
          <w:rFonts w:ascii="Times New Roman" w:hAnsi="Times New Roman" w:cs="Times New Roman"/>
        </w:rPr>
      </w:pPr>
    </w:p>
    <w:p w:rsidR="004C0CE5" w:rsidRPr="00677964" w:rsidRDefault="004C0CE5" w:rsidP="004C0CE5">
      <w:pPr>
        <w:rPr>
          <w:rFonts w:ascii="Times New Roman" w:hAnsi="Times New Roman" w:cs="Times New Roman"/>
        </w:rPr>
      </w:pPr>
      <w:r w:rsidRPr="00677964">
        <w:rPr>
          <w:rFonts w:ascii="Times New Roman" w:hAnsi="Times New Roman" w:cs="Times New Roman"/>
        </w:rPr>
        <w:t xml:space="preserve">P 565. The Commission agrees with ISO-NE that the Reliability Standard should be clarified to indicate that the actual emergency plan elements, and not the “for consideration” elements of Attachment 1, should be the basis for compliance. However, all of the elements should be considered when the emergency plan is put together. </w:t>
      </w:r>
    </w:p>
    <w:p w:rsidR="004C0CE5" w:rsidRDefault="004C0CE5" w:rsidP="004C0CE5">
      <w:pPr>
        <w:rPr>
          <w:rFonts w:ascii="Times New Roman" w:hAnsi="Times New Roman" w:cs="Times New Roman"/>
          <w:b/>
          <w:bCs/>
        </w:rPr>
      </w:pPr>
    </w:p>
    <w:p w:rsidR="004C0CE5" w:rsidRPr="00677964" w:rsidRDefault="004C0CE5" w:rsidP="004C0CE5">
      <w:pPr>
        <w:rPr>
          <w:rFonts w:ascii="Times New Roman" w:hAnsi="Times New Roman" w:cs="Times New Roman"/>
        </w:rPr>
      </w:pPr>
      <w:r w:rsidRPr="00677964">
        <w:rPr>
          <w:rFonts w:ascii="Times New Roman" w:hAnsi="Times New Roman" w:cs="Times New Roman"/>
        </w:rPr>
        <w:t>P 566. Accordingly, the Commission concludes that Reliability Standard EOP-001-0 is just, reasonable, not unduly discriminatory or preferential and in the public interest and approves it as mandatory and enforceable</w:t>
      </w:r>
      <w:r>
        <w:rPr>
          <w:rFonts w:ascii="Times New Roman" w:hAnsi="Times New Roman" w:cs="Times New Roman"/>
        </w:rPr>
        <w:t>….</w:t>
      </w:r>
    </w:p>
    <w:p w:rsidR="004C0CE5" w:rsidRDefault="004C0CE5" w:rsidP="004C0CE5">
      <w:pPr>
        <w:widowControl w:val="0"/>
        <w:rPr>
          <w:rFonts w:ascii="Times New Roman" w:hAnsi="Times New Roman" w:cs="Times New Roman"/>
        </w:rPr>
      </w:pPr>
    </w:p>
    <w:p w:rsidR="004C0CE5" w:rsidRPr="00D11906" w:rsidRDefault="004C0CE5" w:rsidP="004C0CE5">
      <w:pPr>
        <w:widowControl w:val="0"/>
        <w:rPr>
          <w:rFonts w:ascii="Times New Roman" w:hAnsi="Times New Roman" w:cs="Times New Roman"/>
        </w:rPr>
      </w:pPr>
      <w:r>
        <w:rPr>
          <w:rFonts w:ascii="Times New Roman" w:hAnsi="Times New Roman" w:cs="Times New Roman"/>
          <w:b/>
        </w:rPr>
        <w:t>Order 748</w:t>
      </w:r>
    </w:p>
    <w:p w:rsidR="004C0CE5" w:rsidRPr="00D11906" w:rsidRDefault="004C0CE5" w:rsidP="004C0CE5">
      <w:pPr>
        <w:widowControl w:val="0"/>
        <w:rPr>
          <w:rFonts w:ascii="Times New Roman" w:hAnsi="Times New Roman" w:cs="Times New Roman"/>
        </w:rPr>
      </w:pPr>
    </w:p>
    <w:p w:rsidR="004C0CE5" w:rsidRDefault="004C0CE5" w:rsidP="004C0CE5">
      <w:pPr>
        <w:widowControl w:val="0"/>
        <w:rPr>
          <w:rFonts w:ascii="Times New Roman" w:hAnsi="Times New Roman" w:cs="Times New Roman"/>
        </w:rPr>
      </w:pPr>
      <w:r w:rsidRPr="00D11906">
        <w:rPr>
          <w:rFonts w:ascii="Times New Roman" w:hAnsi="Times New Roman" w:cs="Times New Roman"/>
        </w:rPr>
        <w:t xml:space="preserve">P </w:t>
      </w:r>
      <w:r w:rsidRPr="007F6507">
        <w:rPr>
          <w:rFonts w:ascii="Times New Roman" w:hAnsi="Times New Roman" w:cs="Times New Roman"/>
        </w:rPr>
        <w:t>21. The Commission hereby adopts its NOPR proposals and approves new Reliability</w:t>
      </w:r>
      <w:r>
        <w:rPr>
          <w:rFonts w:ascii="Times New Roman" w:hAnsi="Times New Roman" w:cs="Times New Roman"/>
        </w:rPr>
        <w:t xml:space="preserve"> </w:t>
      </w:r>
      <w:r w:rsidRPr="007F6507">
        <w:rPr>
          <w:rFonts w:ascii="Times New Roman" w:hAnsi="Times New Roman" w:cs="Times New Roman"/>
        </w:rPr>
        <w:t>Standards IRO-008-1, IRO-009-1, and IRO-010-1a; revised Reliability Standards EOP-</w:t>
      </w:r>
      <w:r>
        <w:rPr>
          <w:rFonts w:ascii="Times New Roman" w:hAnsi="Times New Roman" w:cs="Times New Roman"/>
        </w:rPr>
        <w:t xml:space="preserve"> </w:t>
      </w:r>
      <w:r w:rsidRPr="007F6507">
        <w:rPr>
          <w:rFonts w:ascii="Times New Roman" w:hAnsi="Times New Roman" w:cs="Times New Roman"/>
        </w:rPr>
        <w:t>001-1, IRO-002-2, IRO-004-2, IRO-005-3, TOP-003-1, TOP-005-2, and TOP-006-2; and</w:t>
      </w:r>
      <w:r>
        <w:rPr>
          <w:rFonts w:ascii="Times New Roman" w:hAnsi="Times New Roman" w:cs="Times New Roman"/>
        </w:rPr>
        <w:t xml:space="preserve"> </w:t>
      </w:r>
      <w:r w:rsidRPr="007F6507">
        <w:rPr>
          <w:rFonts w:ascii="Times New Roman" w:hAnsi="Times New Roman" w:cs="Times New Roman"/>
        </w:rPr>
        <w:t>the two new NERC Glossary terms: “Operational Planning Analysis” and “Real-time</w:t>
      </w:r>
      <w:r>
        <w:rPr>
          <w:rFonts w:ascii="Times New Roman" w:hAnsi="Times New Roman" w:cs="Times New Roman"/>
        </w:rPr>
        <w:t xml:space="preserve"> </w:t>
      </w:r>
      <w:r w:rsidRPr="007F6507">
        <w:rPr>
          <w:rFonts w:ascii="Times New Roman" w:hAnsi="Times New Roman" w:cs="Times New Roman"/>
        </w:rPr>
        <w:t>Assessment.” In approving these Reliability Standards, the Commission concludes that</w:t>
      </w:r>
      <w:r>
        <w:rPr>
          <w:rFonts w:ascii="Times New Roman" w:hAnsi="Times New Roman" w:cs="Times New Roman"/>
        </w:rPr>
        <w:t xml:space="preserve"> </w:t>
      </w:r>
      <w:r w:rsidRPr="007F6507">
        <w:rPr>
          <w:rFonts w:ascii="Times New Roman" w:hAnsi="Times New Roman" w:cs="Times New Roman"/>
        </w:rPr>
        <w:t>they are just, reasonable, not unduly discriminatory or preferential, and in the public</w:t>
      </w:r>
      <w:r>
        <w:rPr>
          <w:rFonts w:ascii="Times New Roman" w:hAnsi="Times New Roman" w:cs="Times New Roman"/>
        </w:rPr>
        <w:t xml:space="preserve"> </w:t>
      </w:r>
      <w:r w:rsidRPr="007F6507">
        <w:rPr>
          <w:rFonts w:ascii="Times New Roman" w:hAnsi="Times New Roman" w:cs="Times New Roman"/>
        </w:rPr>
        <w:t>interest. These Reliability Standards serve an important reliability purpose in seeking to</w:t>
      </w:r>
      <w:r>
        <w:rPr>
          <w:rFonts w:ascii="Times New Roman" w:hAnsi="Times New Roman" w:cs="Times New Roman"/>
        </w:rPr>
        <w:t xml:space="preserve"> </w:t>
      </w:r>
      <w:r w:rsidRPr="007F6507">
        <w:rPr>
          <w:rFonts w:ascii="Times New Roman" w:hAnsi="Times New Roman" w:cs="Times New Roman"/>
        </w:rPr>
        <w:t>prevent instability, uncontrolled separation, or cascading outages that adversely impact</w:t>
      </w:r>
      <w:r>
        <w:rPr>
          <w:rFonts w:ascii="Times New Roman" w:hAnsi="Times New Roman" w:cs="Times New Roman"/>
        </w:rPr>
        <w:t xml:space="preserve"> </w:t>
      </w:r>
      <w:r w:rsidRPr="007F6507">
        <w:rPr>
          <w:rFonts w:ascii="Times New Roman" w:hAnsi="Times New Roman" w:cs="Times New Roman"/>
        </w:rPr>
        <w:t>the reliability of the interconnection by ensuring that the reliability coordinator has the</w:t>
      </w:r>
      <w:r>
        <w:rPr>
          <w:rFonts w:ascii="Times New Roman" w:hAnsi="Times New Roman" w:cs="Times New Roman"/>
        </w:rPr>
        <w:t xml:space="preserve"> </w:t>
      </w:r>
      <w:r w:rsidRPr="007F6507">
        <w:rPr>
          <w:rFonts w:ascii="Times New Roman" w:hAnsi="Times New Roman" w:cs="Times New Roman"/>
        </w:rPr>
        <w:t>data necessary to assess its reliability coordinator area during the operations horizon and</w:t>
      </w:r>
      <w:r>
        <w:rPr>
          <w:rFonts w:ascii="Times New Roman" w:hAnsi="Times New Roman" w:cs="Times New Roman"/>
        </w:rPr>
        <w:t xml:space="preserve"> </w:t>
      </w:r>
      <w:r w:rsidRPr="007F6507">
        <w:rPr>
          <w:rFonts w:ascii="Times New Roman" w:hAnsi="Times New Roman" w:cs="Times New Roman"/>
        </w:rPr>
        <w:t>that it takes prompt action to prevent or mitigate instances of exceeding IROLs.</w:t>
      </w:r>
      <w:r>
        <w:rPr>
          <w:rFonts w:ascii="Times New Roman" w:hAnsi="Times New Roman" w:cs="Times New Roman"/>
        </w:rPr>
        <w:t xml:space="preserve"> </w:t>
      </w:r>
      <w:r w:rsidRPr="007F6507">
        <w:rPr>
          <w:rFonts w:ascii="Times New Roman" w:hAnsi="Times New Roman" w:cs="Times New Roman"/>
        </w:rPr>
        <w:t>Moreover, they clearly identify the entities to which they apply and contain clear and</w:t>
      </w:r>
      <w:r>
        <w:rPr>
          <w:rFonts w:ascii="Times New Roman" w:hAnsi="Times New Roman" w:cs="Times New Roman"/>
        </w:rPr>
        <w:t xml:space="preserve"> </w:t>
      </w:r>
      <w:r w:rsidRPr="007F6507">
        <w:rPr>
          <w:rFonts w:ascii="Times New Roman" w:hAnsi="Times New Roman" w:cs="Times New Roman"/>
        </w:rPr>
        <w:t>enforceable requirements.</w:t>
      </w:r>
    </w:p>
    <w:p w:rsidR="004C0CE5" w:rsidRDefault="004C0CE5" w:rsidP="004C0CE5">
      <w:pPr>
        <w:widowControl w:val="0"/>
        <w:rPr>
          <w:rFonts w:ascii="Times New Roman" w:hAnsi="Times New Roman" w:cs="Times New Roman"/>
        </w:rPr>
      </w:pPr>
      <w:r>
        <w:rPr>
          <w:rFonts w:ascii="Times New Roman" w:hAnsi="Times New Roman" w:cs="Times New Roman"/>
        </w:rPr>
        <w:t>…</w:t>
      </w:r>
    </w:p>
    <w:p w:rsidR="004C0CE5" w:rsidRPr="00B25431" w:rsidRDefault="004C0CE5" w:rsidP="004C0CE5">
      <w:pPr>
        <w:widowControl w:val="0"/>
        <w:rPr>
          <w:rFonts w:ascii="Times New Roman" w:hAnsi="Times New Roman" w:cs="Times New Roman"/>
        </w:rPr>
      </w:pPr>
    </w:p>
    <w:p w:rsidR="004C0CE5" w:rsidRDefault="004C0CE5" w:rsidP="004C0CE5">
      <w:pPr>
        <w:widowControl w:val="0"/>
        <w:rPr>
          <w:rFonts w:ascii="Times New Roman" w:hAnsi="Times New Roman" w:cs="Times New Roman"/>
        </w:rPr>
      </w:pPr>
      <w:r>
        <w:rPr>
          <w:rFonts w:ascii="Times New Roman" w:hAnsi="Times New Roman" w:cs="Times New Roman"/>
        </w:rPr>
        <w:t xml:space="preserve">P </w:t>
      </w:r>
      <w:r w:rsidRPr="00B25431">
        <w:rPr>
          <w:rFonts w:ascii="Times New Roman" w:hAnsi="Times New Roman" w:cs="Times New Roman"/>
        </w:rPr>
        <w:t>74. The Commission approves new Reliability Standards IRO-008-1, IRO-009-1, and</w:t>
      </w:r>
      <w:r>
        <w:rPr>
          <w:rFonts w:ascii="Times New Roman" w:hAnsi="Times New Roman" w:cs="Times New Roman"/>
        </w:rPr>
        <w:t xml:space="preserve"> </w:t>
      </w:r>
      <w:r w:rsidRPr="00B25431">
        <w:rPr>
          <w:rFonts w:ascii="Times New Roman" w:hAnsi="Times New Roman" w:cs="Times New Roman"/>
        </w:rPr>
        <w:t>IRO-010-1a; revised Reliability Standards EOP-001-1, IRO-002-2, IRO-004-2, IRO-005-3, TOP-003-1, TOP-005-2, and TOP-006-2; and the two new NERC Glossary terms:</w:t>
      </w:r>
      <w:r>
        <w:rPr>
          <w:rFonts w:ascii="Times New Roman" w:hAnsi="Times New Roman" w:cs="Times New Roman"/>
        </w:rPr>
        <w:t xml:space="preserve"> </w:t>
      </w:r>
      <w:r w:rsidRPr="00B25431">
        <w:rPr>
          <w:rFonts w:ascii="Times New Roman" w:hAnsi="Times New Roman" w:cs="Times New Roman"/>
        </w:rPr>
        <w:t>“Operational Planning Analysis” and “Real-time Assessment.”</w:t>
      </w:r>
      <w:r>
        <w:rPr>
          <w:rFonts w:ascii="Times New Roman" w:hAnsi="Times New Roman" w:cs="Times New Roman"/>
        </w:rPr>
        <w:t xml:space="preserve"> </w:t>
      </w:r>
      <w:r w:rsidRPr="00B25431">
        <w:rPr>
          <w:rFonts w:ascii="Times New Roman" w:hAnsi="Times New Roman" w:cs="Times New Roman"/>
        </w:rPr>
        <w:t>The three new Reliability</w:t>
      </w:r>
      <w:r>
        <w:rPr>
          <w:rFonts w:ascii="Times New Roman" w:hAnsi="Times New Roman" w:cs="Times New Roman"/>
        </w:rPr>
        <w:t xml:space="preserve"> </w:t>
      </w:r>
      <w:r w:rsidRPr="00B25431">
        <w:rPr>
          <w:rFonts w:ascii="Times New Roman" w:hAnsi="Times New Roman" w:cs="Times New Roman"/>
        </w:rPr>
        <w:t>Standards (IRO-008-1, IRO-009-1 and IRO-010-1a, governing reliability coordinator</w:t>
      </w:r>
      <w:r>
        <w:rPr>
          <w:rFonts w:ascii="Times New Roman" w:hAnsi="Times New Roman" w:cs="Times New Roman"/>
        </w:rPr>
        <w:t xml:space="preserve"> </w:t>
      </w:r>
      <w:r w:rsidRPr="00B25431">
        <w:rPr>
          <w:rFonts w:ascii="Times New Roman" w:hAnsi="Times New Roman" w:cs="Times New Roman"/>
        </w:rPr>
        <w:t>analyses, operational actions and data collection) replace parts of the currently-effective</w:t>
      </w:r>
      <w:r>
        <w:rPr>
          <w:rFonts w:ascii="Times New Roman" w:hAnsi="Times New Roman" w:cs="Times New Roman"/>
        </w:rPr>
        <w:t xml:space="preserve"> </w:t>
      </w:r>
      <w:r w:rsidRPr="00B25431">
        <w:rPr>
          <w:rFonts w:ascii="Times New Roman" w:hAnsi="Times New Roman" w:cs="Times New Roman"/>
        </w:rPr>
        <w:t>Reliability Standards EOP-001-0, IRO-002-1, IRO-004-1, IRO-005-2, TOP-003-0, TOP-005-1 and TOP-006-1 approved by the Commission in Order No. 693.</w:t>
      </w:r>
    </w:p>
    <w:p w:rsidR="004C0CE5" w:rsidRDefault="004C0CE5" w:rsidP="004C0CE5">
      <w:pPr>
        <w:widowControl w:val="0"/>
        <w:rPr>
          <w:rFonts w:ascii="Times New Roman" w:hAnsi="Times New Roman" w:cs="Times New Roman"/>
        </w:rPr>
      </w:pPr>
    </w:p>
    <w:p w:rsidR="004C0CE5" w:rsidRDefault="004C0CE5" w:rsidP="004C0CE5">
      <w:pPr>
        <w:widowControl w:val="0"/>
        <w:rPr>
          <w:rFonts w:ascii="Times New Roman" w:hAnsi="Times New Roman" w:cs="Times New Roman"/>
        </w:rPr>
      </w:pPr>
      <w:r>
        <w:rPr>
          <w:rFonts w:ascii="Times New Roman" w:hAnsi="Times New Roman" w:cs="Times New Roman"/>
        </w:rPr>
        <w:t xml:space="preserve">P </w:t>
      </w:r>
      <w:r w:rsidRPr="00B25431">
        <w:rPr>
          <w:rFonts w:ascii="Times New Roman" w:hAnsi="Times New Roman" w:cs="Times New Roman"/>
        </w:rPr>
        <w:t>75. Thus, this final rule does not impose entirely new burdens on the affected entities.</w:t>
      </w:r>
      <w:r>
        <w:rPr>
          <w:rFonts w:ascii="Times New Roman" w:hAnsi="Times New Roman" w:cs="Times New Roman"/>
        </w:rPr>
        <w:t xml:space="preserve"> </w:t>
      </w:r>
      <w:r w:rsidRPr="00B25431">
        <w:rPr>
          <w:rFonts w:ascii="Times New Roman" w:hAnsi="Times New Roman" w:cs="Times New Roman"/>
        </w:rPr>
        <w:t>With the exception of the addition of Interchange Authority as an applicable entity in</w:t>
      </w:r>
      <w:r>
        <w:rPr>
          <w:rFonts w:ascii="Times New Roman" w:hAnsi="Times New Roman" w:cs="Times New Roman"/>
        </w:rPr>
        <w:t xml:space="preserve"> </w:t>
      </w:r>
      <w:r w:rsidRPr="00B25431">
        <w:rPr>
          <w:rFonts w:ascii="Times New Roman" w:hAnsi="Times New Roman" w:cs="Times New Roman"/>
        </w:rPr>
        <w:t>IRO-010-1a, the currently-effective standards EOP-001-0, IRO-002-1, IRO-004-1, IRO-005-2, TOP-003-0, TOP-005-1 and TOP-006-1 require actions by the same applicable</w:t>
      </w:r>
      <w:r>
        <w:rPr>
          <w:rFonts w:ascii="Times New Roman" w:hAnsi="Times New Roman" w:cs="Times New Roman"/>
        </w:rPr>
        <w:t xml:space="preserve"> </w:t>
      </w:r>
      <w:r w:rsidRPr="00B25431">
        <w:rPr>
          <w:rFonts w:ascii="Times New Roman" w:hAnsi="Times New Roman" w:cs="Times New Roman"/>
        </w:rPr>
        <w:t>group of entities.</w:t>
      </w:r>
    </w:p>
    <w:p w:rsidR="004C0CE5" w:rsidRDefault="004C0CE5" w:rsidP="004C0CE5">
      <w:pPr>
        <w:widowControl w:val="0"/>
        <w:rPr>
          <w:rFonts w:ascii="Times New Roman" w:hAnsi="Times New Roman" w:cs="Times New Roman"/>
        </w:rPr>
      </w:pPr>
      <w:r>
        <w:rPr>
          <w:rFonts w:ascii="Times New Roman" w:hAnsi="Times New Roman" w:cs="Times New Roman"/>
        </w:rPr>
        <w:t>…</w:t>
      </w:r>
    </w:p>
    <w:p w:rsidR="004C0CE5" w:rsidRPr="00B25431" w:rsidRDefault="004C0CE5" w:rsidP="004C0CE5">
      <w:pPr>
        <w:widowControl w:val="0"/>
        <w:rPr>
          <w:rFonts w:ascii="Times New Roman" w:hAnsi="Times New Roman" w:cs="Times New Roman"/>
        </w:rPr>
      </w:pPr>
    </w:p>
    <w:p w:rsidR="004C0CE5" w:rsidRPr="0039016B" w:rsidRDefault="004C0CE5" w:rsidP="004C0CE5">
      <w:pPr>
        <w:widowControl w:val="0"/>
        <w:rPr>
          <w:rFonts w:ascii="Times New Roman" w:hAnsi="Times New Roman" w:cs="Times New Roman"/>
        </w:rPr>
      </w:pPr>
      <w:r w:rsidRPr="0039016B">
        <w:rPr>
          <w:rFonts w:ascii="Times New Roman" w:hAnsi="Times New Roman" w:cs="Times New Roman"/>
          <w:b/>
        </w:rPr>
        <w:t>Order 74</w:t>
      </w:r>
      <w:r>
        <w:rPr>
          <w:rFonts w:ascii="Times New Roman" w:hAnsi="Times New Roman" w:cs="Times New Roman"/>
          <w:b/>
        </w:rPr>
        <w:t>9</w:t>
      </w:r>
    </w:p>
    <w:p w:rsidR="004C0CE5" w:rsidRPr="0039016B" w:rsidRDefault="004C0CE5" w:rsidP="004C0CE5">
      <w:pPr>
        <w:widowControl w:val="0"/>
        <w:rPr>
          <w:rFonts w:ascii="Times New Roman" w:hAnsi="Times New Roman" w:cs="Times New Roman"/>
        </w:rPr>
      </w:pPr>
    </w:p>
    <w:p w:rsidR="004C0CE5" w:rsidRDefault="004C0CE5" w:rsidP="004C0CE5">
      <w:pPr>
        <w:widowControl w:val="0"/>
        <w:rPr>
          <w:rFonts w:ascii="Times New Roman" w:hAnsi="Times New Roman" w:cs="Times New Roman"/>
        </w:rPr>
      </w:pPr>
      <w:r w:rsidRPr="0039016B">
        <w:rPr>
          <w:rFonts w:ascii="Times New Roman" w:hAnsi="Times New Roman" w:cs="Times New Roman"/>
        </w:rPr>
        <w:t xml:space="preserve">P </w:t>
      </w:r>
      <w:r w:rsidRPr="00B25431">
        <w:rPr>
          <w:rFonts w:ascii="Times New Roman" w:hAnsi="Times New Roman" w:cs="Times New Roman"/>
        </w:rPr>
        <w:t>12. Proposed Reliability Standard EOP-001-1 cont</w:t>
      </w:r>
      <w:r>
        <w:rPr>
          <w:rFonts w:ascii="Times New Roman" w:hAnsi="Times New Roman" w:cs="Times New Roman"/>
        </w:rPr>
        <w:t xml:space="preserve">ains seven requirements for the </w:t>
      </w:r>
      <w:r w:rsidRPr="00B25431">
        <w:rPr>
          <w:rFonts w:ascii="Times New Roman" w:hAnsi="Times New Roman" w:cs="Times New Roman"/>
        </w:rPr>
        <w:t>stated purpose of requiring each transmission oper</w:t>
      </w:r>
      <w:r>
        <w:rPr>
          <w:rFonts w:ascii="Times New Roman" w:hAnsi="Times New Roman" w:cs="Times New Roman"/>
        </w:rPr>
        <w:t xml:space="preserve">ator and balancing authority to </w:t>
      </w:r>
      <w:r w:rsidRPr="00B25431">
        <w:rPr>
          <w:rFonts w:ascii="Times New Roman" w:hAnsi="Times New Roman" w:cs="Times New Roman"/>
        </w:rPr>
        <w:t>develop, maintain, and implement a set of plans to mitiga</w:t>
      </w:r>
      <w:r>
        <w:rPr>
          <w:rFonts w:ascii="Times New Roman" w:hAnsi="Times New Roman" w:cs="Times New Roman"/>
        </w:rPr>
        <w:t xml:space="preserve">te operating emergencies and to </w:t>
      </w:r>
      <w:r w:rsidRPr="00B25431">
        <w:rPr>
          <w:rFonts w:ascii="Times New Roman" w:hAnsi="Times New Roman" w:cs="Times New Roman"/>
        </w:rPr>
        <w:t>coordinate these plans with other transmission operators,</w:t>
      </w:r>
      <w:r>
        <w:rPr>
          <w:rFonts w:ascii="Times New Roman" w:hAnsi="Times New Roman" w:cs="Times New Roman"/>
        </w:rPr>
        <w:t xml:space="preserve"> balancing authorities, and the reliability coordinator. [Footnote omitted.]</w:t>
      </w:r>
      <w:r w:rsidRPr="00B25431">
        <w:rPr>
          <w:rFonts w:ascii="Times New Roman" w:hAnsi="Times New Roman" w:cs="Times New Roman"/>
        </w:rPr>
        <w:t xml:space="preserve"> It modifies EOP-001-0 by d</w:t>
      </w:r>
      <w:r>
        <w:rPr>
          <w:rFonts w:ascii="Times New Roman" w:hAnsi="Times New Roman" w:cs="Times New Roman"/>
        </w:rPr>
        <w:t xml:space="preserve">eleting Requirement R3.4, which </w:t>
      </w:r>
      <w:r w:rsidRPr="00B25431">
        <w:rPr>
          <w:rFonts w:ascii="Times New Roman" w:hAnsi="Times New Roman" w:cs="Times New Roman"/>
        </w:rPr>
        <w:t>requires transmission operators and balancing autho</w:t>
      </w:r>
      <w:r>
        <w:rPr>
          <w:rFonts w:ascii="Times New Roman" w:hAnsi="Times New Roman" w:cs="Times New Roman"/>
        </w:rPr>
        <w:t xml:space="preserve">rities to develop, maintain and </w:t>
      </w:r>
      <w:r w:rsidRPr="00B25431">
        <w:rPr>
          <w:rFonts w:ascii="Times New Roman" w:hAnsi="Times New Roman" w:cs="Times New Roman"/>
        </w:rPr>
        <w:t>implement restoration plans, because proposed Reli</w:t>
      </w:r>
      <w:r>
        <w:rPr>
          <w:rFonts w:ascii="Times New Roman" w:hAnsi="Times New Roman" w:cs="Times New Roman"/>
        </w:rPr>
        <w:t xml:space="preserve">ability Standards EOP-005-2 and </w:t>
      </w:r>
      <w:r w:rsidRPr="00B25431">
        <w:rPr>
          <w:rFonts w:ascii="Times New Roman" w:hAnsi="Times New Roman" w:cs="Times New Roman"/>
        </w:rPr>
        <w:t>EOP-006-2 incorporate and expand upon this Requirement.</w:t>
      </w:r>
    </w:p>
    <w:p w:rsidR="004C0CE5" w:rsidRDefault="004C0CE5" w:rsidP="004C0CE5">
      <w:pPr>
        <w:widowControl w:val="0"/>
        <w:rPr>
          <w:rFonts w:ascii="Times New Roman" w:hAnsi="Times New Roman" w:cs="Times New Roman"/>
        </w:rPr>
      </w:pPr>
    </w:p>
    <w:p w:rsidR="004C0CE5" w:rsidRDefault="004C0CE5" w:rsidP="004C0CE5">
      <w:pPr>
        <w:widowControl w:val="0"/>
        <w:rPr>
          <w:rFonts w:ascii="Times New Roman" w:hAnsi="Times New Roman" w:cs="Times New Roman"/>
        </w:rPr>
      </w:pPr>
      <w:r>
        <w:rPr>
          <w:rFonts w:ascii="Times New Roman" w:hAnsi="Times New Roman" w:cs="Times New Roman"/>
        </w:rPr>
        <w:t xml:space="preserve">P </w:t>
      </w:r>
      <w:r w:rsidRPr="000B0681">
        <w:rPr>
          <w:rFonts w:ascii="Times New Roman" w:hAnsi="Times New Roman" w:cs="Times New Roman"/>
        </w:rPr>
        <w:t>17. In the NOPR, the Commission proposed to approve the three EOP Reliability</w:t>
      </w:r>
      <w:r>
        <w:rPr>
          <w:rFonts w:ascii="Times New Roman" w:hAnsi="Times New Roman" w:cs="Times New Roman"/>
        </w:rPr>
        <w:t xml:space="preserve"> </w:t>
      </w:r>
      <w:r w:rsidRPr="000B0681">
        <w:rPr>
          <w:rFonts w:ascii="Times New Roman" w:hAnsi="Times New Roman" w:cs="Times New Roman"/>
        </w:rPr>
        <w:t>Standards and the glossary term filed by NERC in this proceeding. None of the nine</w:t>
      </w:r>
      <w:r>
        <w:rPr>
          <w:rFonts w:ascii="Times New Roman" w:hAnsi="Times New Roman" w:cs="Times New Roman"/>
        </w:rPr>
        <w:t xml:space="preserve"> </w:t>
      </w:r>
      <w:r w:rsidRPr="000B0681">
        <w:rPr>
          <w:rFonts w:ascii="Times New Roman" w:hAnsi="Times New Roman" w:cs="Times New Roman"/>
        </w:rPr>
        <w:t>interested parties filing comments to the NOPR objects to such an approval. For the</w:t>
      </w:r>
      <w:r>
        <w:rPr>
          <w:rFonts w:ascii="Times New Roman" w:hAnsi="Times New Roman" w:cs="Times New Roman"/>
        </w:rPr>
        <w:t xml:space="preserve"> r</w:t>
      </w:r>
      <w:r w:rsidRPr="000B0681">
        <w:rPr>
          <w:rFonts w:ascii="Times New Roman" w:hAnsi="Times New Roman" w:cs="Times New Roman"/>
        </w:rPr>
        <w:t>easons described below, the Commission adopts the NOPR proposal and approves</w:t>
      </w:r>
      <w:r>
        <w:rPr>
          <w:rFonts w:ascii="Times New Roman" w:hAnsi="Times New Roman" w:cs="Times New Roman"/>
        </w:rPr>
        <w:t xml:space="preserve"> </w:t>
      </w:r>
      <w:r w:rsidRPr="000B0681">
        <w:rPr>
          <w:rFonts w:ascii="Times New Roman" w:hAnsi="Times New Roman" w:cs="Times New Roman"/>
        </w:rPr>
        <w:t>Reliability Standards EOP-001-1, EOP-005-2, and EOP-006-2 as well as the proposed</w:t>
      </w:r>
      <w:r>
        <w:rPr>
          <w:rFonts w:ascii="Times New Roman" w:hAnsi="Times New Roman" w:cs="Times New Roman"/>
        </w:rPr>
        <w:t xml:space="preserve"> </w:t>
      </w:r>
      <w:r w:rsidRPr="000B0681">
        <w:rPr>
          <w:rFonts w:ascii="Times New Roman" w:hAnsi="Times New Roman" w:cs="Times New Roman"/>
        </w:rPr>
        <w:t>glossary term “Blackstart Resource” as just, reasonable, not unduly discriminatory or</w:t>
      </w:r>
      <w:r>
        <w:rPr>
          <w:rFonts w:ascii="Times New Roman" w:hAnsi="Times New Roman" w:cs="Times New Roman"/>
        </w:rPr>
        <w:t xml:space="preserve"> </w:t>
      </w:r>
      <w:r w:rsidRPr="000B0681">
        <w:rPr>
          <w:rFonts w:ascii="Times New Roman" w:hAnsi="Times New Roman" w:cs="Times New Roman"/>
        </w:rPr>
        <w:t>preferential, and in the public i</w:t>
      </w:r>
      <w:r>
        <w:rPr>
          <w:rFonts w:ascii="Times New Roman" w:hAnsi="Times New Roman" w:cs="Times New Roman"/>
        </w:rPr>
        <w:t xml:space="preserve">nterest. [Footnote omitted.] </w:t>
      </w:r>
      <w:r w:rsidRPr="000B0681">
        <w:rPr>
          <w:rFonts w:ascii="Times New Roman" w:hAnsi="Times New Roman" w:cs="Times New Roman"/>
        </w:rPr>
        <w:t>EOP-005-2 and EOP-006-2 clarify the</w:t>
      </w:r>
      <w:r>
        <w:rPr>
          <w:rFonts w:ascii="Times New Roman" w:hAnsi="Times New Roman" w:cs="Times New Roman"/>
        </w:rPr>
        <w:t xml:space="preserve"> </w:t>
      </w:r>
      <w:r w:rsidRPr="000B0681">
        <w:rPr>
          <w:rFonts w:ascii="Times New Roman" w:hAnsi="Times New Roman" w:cs="Times New Roman"/>
        </w:rPr>
        <w:t>responsibilities of the reliability coordinator and transmission operator in the restoration</w:t>
      </w:r>
      <w:r>
        <w:rPr>
          <w:rFonts w:ascii="Times New Roman" w:hAnsi="Times New Roman" w:cs="Times New Roman"/>
        </w:rPr>
        <w:t xml:space="preserve"> </w:t>
      </w:r>
      <w:r w:rsidRPr="000B0681">
        <w:rPr>
          <w:rFonts w:ascii="Times New Roman" w:hAnsi="Times New Roman" w:cs="Times New Roman"/>
        </w:rPr>
        <w:t>process and restoration planning and address the Commission’s directives in Order</w:t>
      </w:r>
      <w:r>
        <w:rPr>
          <w:rFonts w:ascii="Times New Roman" w:hAnsi="Times New Roman" w:cs="Times New Roman"/>
        </w:rPr>
        <w:t xml:space="preserve"> </w:t>
      </w:r>
      <w:r w:rsidRPr="000B0681">
        <w:rPr>
          <w:rFonts w:ascii="Times New Roman" w:hAnsi="Times New Roman" w:cs="Times New Roman"/>
        </w:rPr>
        <w:t>No. 693 related to the EOP Standards. By enhancing the rigor of the restoration planning</w:t>
      </w:r>
      <w:r>
        <w:rPr>
          <w:rFonts w:ascii="Times New Roman" w:hAnsi="Times New Roman" w:cs="Times New Roman"/>
        </w:rPr>
        <w:t xml:space="preserve"> </w:t>
      </w:r>
      <w:r w:rsidRPr="000B0681">
        <w:rPr>
          <w:rFonts w:ascii="Times New Roman" w:hAnsi="Times New Roman" w:cs="Times New Roman"/>
        </w:rPr>
        <w:t>process, the Reliability Standards represent an improvement from the current Standards</w:t>
      </w:r>
      <w:r>
        <w:rPr>
          <w:rFonts w:ascii="Times New Roman" w:hAnsi="Times New Roman" w:cs="Times New Roman"/>
        </w:rPr>
        <w:t xml:space="preserve"> </w:t>
      </w:r>
      <w:r w:rsidRPr="000B0681">
        <w:rPr>
          <w:rFonts w:ascii="Times New Roman" w:hAnsi="Times New Roman" w:cs="Times New Roman"/>
        </w:rPr>
        <w:t>and will improve the reliability of the Bulk-Power System. The Commission is not</w:t>
      </w:r>
      <w:r>
        <w:rPr>
          <w:rFonts w:ascii="Times New Roman" w:hAnsi="Times New Roman" w:cs="Times New Roman"/>
        </w:rPr>
        <w:t xml:space="preserve"> </w:t>
      </w:r>
      <w:r w:rsidRPr="000B0681">
        <w:rPr>
          <w:rFonts w:ascii="Times New Roman" w:hAnsi="Times New Roman" w:cs="Times New Roman"/>
        </w:rPr>
        <w:t>directing any modifications to the three new Reliability Standards. Nevertheless, as</w:t>
      </w:r>
      <w:r>
        <w:rPr>
          <w:rFonts w:ascii="Times New Roman" w:hAnsi="Times New Roman" w:cs="Times New Roman"/>
        </w:rPr>
        <w:t xml:space="preserve"> </w:t>
      </w:r>
      <w:r w:rsidRPr="000B0681">
        <w:rPr>
          <w:rFonts w:ascii="Times New Roman" w:hAnsi="Times New Roman" w:cs="Times New Roman"/>
        </w:rPr>
        <w:t>discussed below, commenters raised several issues for consideration, at the time these</w:t>
      </w:r>
      <w:r>
        <w:rPr>
          <w:rFonts w:ascii="Times New Roman" w:hAnsi="Times New Roman" w:cs="Times New Roman"/>
        </w:rPr>
        <w:t xml:space="preserve"> </w:t>
      </w:r>
      <w:r w:rsidRPr="000B0681">
        <w:rPr>
          <w:rFonts w:ascii="Times New Roman" w:hAnsi="Times New Roman" w:cs="Times New Roman"/>
        </w:rPr>
        <w:t>standards are next revisited, which we believe could improve these new Reliability</w:t>
      </w:r>
      <w:r>
        <w:rPr>
          <w:rFonts w:ascii="Times New Roman" w:hAnsi="Times New Roman" w:cs="Times New Roman"/>
        </w:rPr>
        <w:t xml:space="preserve"> </w:t>
      </w:r>
      <w:r w:rsidRPr="000B0681">
        <w:rPr>
          <w:rFonts w:ascii="Times New Roman" w:hAnsi="Times New Roman" w:cs="Times New Roman"/>
        </w:rPr>
        <w:t>Standards. The Commission also approves NERC retiring the four currently effective</w:t>
      </w:r>
      <w:r>
        <w:rPr>
          <w:rFonts w:ascii="Times New Roman" w:hAnsi="Times New Roman" w:cs="Times New Roman"/>
        </w:rPr>
        <w:t xml:space="preserve"> </w:t>
      </w:r>
      <w:r w:rsidRPr="000B0681">
        <w:rPr>
          <w:rFonts w:ascii="Times New Roman" w:hAnsi="Times New Roman" w:cs="Times New Roman"/>
        </w:rPr>
        <w:t>Reliability Standards, EOP-001-0, EOP-005-1, EOP-006-1, and EOP-009-0 as well as the</w:t>
      </w:r>
      <w:r>
        <w:rPr>
          <w:rFonts w:ascii="Times New Roman" w:hAnsi="Times New Roman" w:cs="Times New Roman"/>
        </w:rPr>
        <w:t xml:space="preserve"> </w:t>
      </w:r>
      <w:r w:rsidRPr="000B0681">
        <w:rPr>
          <w:rFonts w:ascii="Times New Roman" w:hAnsi="Times New Roman" w:cs="Times New Roman"/>
        </w:rPr>
        <w:t>definition of “Blackstart Capability Plan” and withdrawing pending Reliability</w:t>
      </w:r>
      <w:r>
        <w:rPr>
          <w:rFonts w:ascii="Times New Roman" w:hAnsi="Times New Roman" w:cs="Times New Roman"/>
        </w:rPr>
        <w:t xml:space="preserve"> </w:t>
      </w:r>
      <w:r w:rsidRPr="000B0681">
        <w:rPr>
          <w:rFonts w:ascii="Times New Roman" w:hAnsi="Times New Roman" w:cs="Times New Roman"/>
        </w:rPr>
        <w:t>Standard EOP-007-0 concurrent with the effectiveness of the EOP-001-1, EOP-005-2,</w:t>
      </w:r>
      <w:r>
        <w:rPr>
          <w:rFonts w:ascii="Times New Roman" w:hAnsi="Times New Roman" w:cs="Times New Roman"/>
        </w:rPr>
        <w:t xml:space="preserve"> </w:t>
      </w:r>
      <w:r w:rsidRPr="000B0681">
        <w:rPr>
          <w:rFonts w:ascii="Times New Roman" w:hAnsi="Times New Roman" w:cs="Times New Roman"/>
        </w:rPr>
        <w:t>and EOP-006-2 and the definition of the term “Blackstart Resource.”</w:t>
      </w:r>
    </w:p>
    <w:p w:rsidR="004C0CE5" w:rsidRDefault="004C0CE5" w:rsidP="004C0CE5">
      <w:pPr>
        <w:widowControl w:val="0"/>
        <w:rPr>
          <w:rFonts w:ascii="Times New Roman" w:hAnsi="Times New Roman" w:cs="Times New Roman"/>
        </w:rPr>
      </w:pPr>
    </w:p>
    <w:p w:rsidR="004C0CE5" w:rsidRPr="0039016B" w:rsidRDefault="004C0CE5" w:rsidP="004C0CE5">
      <w:pPr>
        <w:widowControl w:val="0"/>
        <w:rPr>
          <w:rFonts w:ascii="Times New Roman" w:hAnsi="Times New Roman" w:cs="Times New Roman"/>
        </w:rPr>
      </w:pPr>
      <w:r>
        <w:rPr>
          <w:rFonts w:ascii="Times New Roman" w:hAnsi="Times New Roman" w:cs="Times New Roman"/>
        </w:rPr>
        <w:t xml:space="preserve">P </w:t>
      </w:r>
      <w:r w:rsidRPr="000B0681">
        <w:rPr>
          <w:rFonts w:ascii="Times New Roman" w:hAnsi="Times New Roman" w:cs="Times New Roman"/>
        </w:rPr>
        <w:t>57. These regulations are effective [insert date 60 days from publication in</w:t>
      </w:r>
      <w:r>
        <w:rPr>
          <w:rFonts w:ascii="Times New Roman" w:hAnsi="Times New Roman" w:cs="Times New Roman"/>
        </w:rPr>
        <w:t xml:space="preserve"> </w:t>
      </w:r>
      <w:r w:rsidRPr="000B0681">
        <w:rPr>
          <w:rFonts w:ascii="Times New Roman" w:hAnsi="Times New Roman" w:cs="Times New Roman"/>
        </w:rPr>
        <w:t>FEDERAL REGISTER]. The Commission notes that although the determinations made</w:t>
      </w:r>
      <w:r>
        <w:rPr>
          <w:rFonts w:ascii="Times New Roman" w:hAnsi="Times New Roman" w:cs="Times New Roman"/>
        </w:rPr>
        <w:t xml:space="preserve"> </w:t>
      </w:r>
      <w:r w:rsidRPr="000B0681">
        <w:rPr>
          <w:rFonts w:ascii="Times New Roman" w:hAnsi="Times New Roman" w:cs="Times New Roman"/>
        </w:rPr>
        <w:t>in this Final Rule are effective [insert date that is 60 days from publication in the</w:t>
      </w:r>
      <w:r>
        <w:rPr>
          <w:rFonts w:ascii="Times New Roman" w:hAnsi="Times New Roman" w:cs="Times New Roman"/>
        </w:rPr>
        <w:t xml:space="preserve"> </w:t>
      </w:r>
      <w:r w:rsidRPr="000B0681">
        <w:rPr>
          <w:rFonts w:ascii="Times New Roman" w:hAnsi="Times New Roman" w:cs="Times New Roman"/>
        </w:rPr>
        <w:t>FEDERAL REGISTER], in those jurisdictions where regulatory approval is required,</w:t>
      </w:r>
      <w:r>
        <w:rPr>
          <w:rFonts w:ascii="Times New Roman" w:hAnsi="Times New Roman" w:cs="Times New Roman"/>
        </w:rPr>
        <w:t xml:space="preserve"> </w:t>
      </w:r>
      <w:r w:rsidRPr="000B0681">
        <w:rPr>
          <w:rFonts w:ascii="Times New Roman" w:hAnsi="Times New Roman" w:cs="Times New Roman"/>
        </w:rPr>
        <w:t>Reliability Standard EOP-001-1 will not become effective until the first day of the first</w:t>
      </w:r>
      <w:r>
        <w:rPr>
          <w:rFonts w:ascii="Times New Roman" w:hAnsi="Times New Roman" w:cs="Times New Roman"/>
        </w:rPr>
        <w:t xml:space="preserve"> </w:t>
      </w:r>
      <w:r w:rsidRPr="000B0681">
        <w:rPr>
          <w:rFonts w:ascii="Times New Roman" w:hAnsi="Times New Roman" w:cs="Times New Roman"/>
        </w:rPr>
        <w:t>calendar quarter three months after regulatory approval is obtained,</w:t>
      </w:r>
      <w:r>
        <w:rPr>
          <w:rFonts w:ascii="Times New Roman" w:hAnsi="Times New Roman" w:cs="Times New Roman"/>
        </w:rPr>
        <w:t>…</w:t>
      </w:r>
    </w:p>
    <w:p w:rsidR="004C0CE5" w:rsidRDefault="004C0CE5" w:rsidP="004C0CE5">
      <w:pPr>
        <w:widowControl w:val="0"/>
        <w:rPr>
          <w:rFonts w:ascii="Times New Roman" w:hAnsi="Times New Roman" w:cs="Times New Roman"/>
          <w:b/>
        </w:rPr>
      </w:pPr>
    </w:p>
    <w:p w:rsidR="004C0CE5" w:rsidRPr="0039016B" w:rsidRDefault="004C0CE5" w:rsidP="004C0CE5">
      <w:pPr>
        <w:widowControl w:val="0"/>
        <w:rPr>
          <w:rFonts w:ascii="Times New Roman" w:hAnsi="Times New Roman" w:cs="Times New Roman"/>
        </w:rPr>
      </w:pPr>
      <w:r w:rsidRPr="0039016B">
        <w:rPr>
          <w:rFonts w:ascii="Times New Roman" w:hAnsi="Times New Roman" w:cs="Times New Roman"/>
          <w:b/>
        </w:rPr>
        <w:t>Order</w:t>
      </w:r>
      <w:r>
        <w:rPr>
          <w:rFonts w:ascii="Times New Roman" w:hAnsi="Times New Roman" w:cs="Times New Roman"/>
          <w:b/>
        </w:rPr>
        <w:t>s</w:t>
      </w:r>
      <w:r w:rsidRPr="0039016B">
        <w:rPr>
          <w:rFonts w:ascii="Times New Roman" w:hAnsi="Times New Roman" w:cs="Times New Roman"/>
          <w:b/>
        </w:rPr>
        <w:t xml:space="preserve"> 748</w:t>
      </w:r>
      <w:r>
        <w:rPr>
          <w:rFonts w:ascii="Times New Roman" w:hAnsi="Times New Roman" w:cs="Times New Roman"/>
          <w:b/>
        </w:rPr>
        <w:t>-A and 749-A</w:t>
      </w:r>
    </w:p>
    <w:p w:rsidR="004C0CE5" w:rsidRPr="0039016B" w:rsidRDefault="004C0CE5" w:rsidP="004C0CE5">
      <w:pPr>
        <w:widowControl w:val="0"/>
        <w:rPr>
          <w:rFonts w:ascii="Times New Roman" w:hAnsi="Times New Roman" w:cs="Times New Roman"/>
        </w:rPr>
      </w:pPr>
    </w:p>
    <w:p w:rsidR="004C0CE5" w:rsidRDefault="004C0CE5" w:rsidP="004C0CE5">
      <w:pPr>
        <w:widowControl w:val="0"/>
        <w:rPr>
          <w:rFonts w:ascii="Times New Roman" w:hAnsi="Times New Roman" w:cs="Times New Roman"/>
        </w:rPr>
      </w:pPr>
      <w:r>
        <w:rPr>
          <w:rFonts w:ascii="Times New Roman" w:hAnsi="Times New Roman" w:cs="Times New Roman"/>
        </w:rPr>
        <w:t>P</w:t>
      </w:r>
      <w:r w:rsidRPr="00CC271B">
        <w:rPr>
          <w:rFonts w:ascii="Times New Roman" w:hAnsi="Times New Roman" w:cs="Times New Roman"/>
        </w:rPr>
        <w:t>6. Second, NERC requests clarification regarding the Commission’s approval of Reliability Standard EOP-001-1. NERC notes that at the same time NERC submitted a Petition in RM10-15-000, NERC filed a petition in</w:t>
      </w:r>
      <w:r>
        <w:rPr>
          <w:rFonts w:ascii="Times New Roman" w:hAnsi="Times New Roman" w:cs="Times New Roman"/>
        </w:rPr>
        <w:t xml:space="preserve"> </w:t>
      </w:r>
      <w:r w:rsidRPr="00CC271B">
        <w:rPr>
          <w:rFonts w:ascii="Times New Roman" w:hAnsi="Times New Roman" w:cs="Times New Roman"/>
        </w:rPr>
        <w:t>Docket No. RM10-16-000 seeking approval of certain EOP Reliability Standards. Each Petition contained specific proposed changes to Reliability Standard EOP-001-0. NERC states in both Petitions that it requested that the Commission approve revised Reliability Standard EOP-001-1 only if the concurrent petition is not previously (or concurrently) approved by the Commission and otherwise to approve Reliability Standard EOP-001-2, which reflected the changes in both Petitions, rather than EOP-001-1. NERC requests clarification that EOP-001-2 is the approved Reliability Standard given the concurrent issuance of the Final Rules.</w:t>
      </w:r>
    </w:p>
    <w:p w:rsidR="004C0CE5" w:rsidRPr="00CC271B" w:rsidRDefault="004C0CE5" w:rsidP="004C0CE5">
      <w:pPr>
        <w:widowControl w:val="0"/>
      </w:pPr>
    </w:p>
    <w:p w:rsidR="004C0CE5" w:rsidRDefault="004C0CE5" w:rsidP="004C0CE5">
      <w:pPr>
        <w:widowControl w:val="0"/>
        <w:rPr>
          <w:rFonts w:ascii="Times New Roman" w:hAnsi="Times New Roman" w:cs="Times New Roman"/>
        </w:rPr>
      </w:pPr>
      <w:r>
        <w:rPr>
          <w:rFonts w:ascii="Times New Roman" w:hAnsi="Times New Roman" w:cs="Times New Roman"/>
        </w:rPr>
        <w:t xml:space="preserve">P </w:t>
      </w:r>
      <w:r w:rsidRPr="00CC271B">
        <w:rPr>
          <w:rFonts w:ascii="Times New Roman" w:hAnsi="Times New Roman" w:cs="Times New Roman"/>
        </w:rPr>
        <w:t>7. Finally, NERC requests clarification regarding the effective date of Reliability Standard EOP-001-2. NERC states that it requested Reliability Standard EOP-001-1 to become effective “the first day of the first calendar</w:t>
      </w:r>
      <w:r>
        <w:rPr>
          <w:rFonts w:ascii="Times New Roman" w:hAnsi="Times New Roman" w:cs="Times New Roman"/>
        </w:rPr>
        <w:t xml:space="preserve"> </w:t>
      </w:r>
      <w:r w:rsidRPr="00CC271B">
        <w:rPr>
          <w:rFonts w:ascii="Times New Roman" w:hAnsi="Times New Roman" w:cs="Times New Roman"/>
        </w:rPr>
        <w:t>quarter, three months after applicable regulatory approval.” However, NERC states tha</w:t>
      </w:r>
      <w:r>
        <w:rPr>
          <w:rFonts w:ascii="Times New Roman" w:hAnsi="Times New Roman" w:cs="Times New Roman"/>
        </w:rPr>
        <w:t xml:space="preserve">t it also requested that if the </w:t>
      </w:r>
      <w:r w:rsidRPr="00CC271B">
        <w:rPr>
          <w:rFonts w:ascii="Times New Roman" w:hAnsi="Times New Roman" w:cs="Times New Roman"/>
        </w:rPr>
        <w:t xml:space="preserve">Commission previously or concurrently approved Reliability Standard EOP-001-2, it should be made effective “twenty-four months after the first day of the first calendar quarter </w:t>
      </w:r>
      <w:r>
        <w:rPr>
          <w:rFonts w:ascii="Times New Roman" w:hAnsi="Times New Roman" w:cs="Times New Roman"/>
        </w:rPr>
        <w:t xml:space="preserve">following applicable regulatory </w:t>
      </w:r>
      <w:r w:rsidRPr="00CC271B">
        <w:rPr>
          <w:rFonts w:ascii="Times New Roman" w:hAnsi="Times New Roman" w:cs="Times New Roman"/>
        </w:rPr>
        <w:t>approval.” NERC seeks clarification that Reliability Standard EOP-001-2 be made effective in accordance with the implementation schedule in the EOP-001-2 Reliability Standard given the c</w:t>
      </w:r>
      <w:r>
        <w:rPr>
          <w:rFonts w:ascii="Times New Roman" w:hAnsi="Times New Roman" w:cs="Times New Roman"/>
        </w:rPr>
        <w:t xml:space="preserve">oncurrent issuance of the Final </w:t>
      </w:r>
      <w:r w:rsidRPr="00CC271B">
        <w:rPr>
          <w:rFonts w:ascii="Times New Roman" w:hAnsi="Times New Roman" w:cs="Times New Roman"/>
        </w:rPr>
        <w:t>Rules.</w:t>
      </w:r>
    </w:p>
    <w:p w:rsidR="004C0CE5" w:rsidRDefault="004C0CE5" w:rsidP="004C0CE5">
      <w:pPr>
        <w:widowControl w:val="0"/>
        <w:rPr>
          <w:rFonts w:ascii="Times New Roman" w:hAnsi="Times New Roman" w:cs="Times New Roman"/>
        </w:rPr>
      </w:pPr>
    </w:p>
    <w:p w:rsidR="004C0CE5" w:rsidRPr="00353D00" w:rsidRDefault="004C0CE5" w:rsidP="004C0CE5">
      <w:pPr>
        <w:widowControl w:val="0"/>
        <w:rPr>
          <w:rFonts w:ascii="Times New Roman" w:hAnsi="Times New Roman" w:cs="Times New Roman"/>
        </w:rPr>
      </w:pPr>
      <w:r w:rsidRPr="0039016B">
        <w:rPr>
          <w:rFonts w:ascii="Times New Roman" w:hAnsi="Times New Roman" w:cs="Times New Roman"/>
        </w:rPr>
        <w:t xml:space="preserve">P </w:t>
      </w:r>
      <w:r w:rsidRPr="000B0681">
        <w:rPr>
          <w:rFonts w:ascii="Times New Roman" w:hAnsi="Times New Roman" w:cs="Times New Roman"/>
        </w:rPr>
        <w:t>9. The Commission also clarifies that it approved Reliability Standard E</w:t>
      </w:r>
      <w:r>
        <w:rPr>
          <w:rFonts w:ascii="Times New Roman" w:hAnsi="Times New Roman" w:cs="Times New Roman"/>
        </w:rPr>
        <w:t xml:space="preserve">OP-001-2. Each NERC Petition in </w:t>
      </w:r>
      <w:r w:rsidRPr="000B0681">
        <w:rPr>
          <w:rFonts w:ascii="Times New Roman" w:hAnsi="Times New Roman" w:cs="Times New Roman"/>
        </w:rPr>
        <w:t>Docket Nos. RM10-15-000 and RM10-16-000 proposed unique changes to EOP-0</w:t>
      </w:r>
      <w:r>
        <w:rPr>
          <w:rFonts w:ascii="Times New Roman" w:hAnsi="Times New Roman" w:cs="Times New Roman"/>
        </w:rPr>
        <w:t xml:space="preserve">01-0 not reflected in the other </w:t>
      </w:r>
      <w:r w:rsidRPr="000B0681">
        <w:rPr>
          <w:rFonts w:ascii="Times New Roman" w:hAnsi="Times New Roman" w:cs="Times New Roman"/>
        </w:rPr>
        <w:t>petition presenting a logistical problem with cross-references. Given the issu</w:t>
      </w:r>
      <w:r>
        <w:rPr>
          <w:rFonts w:ascii="Times New Roman" w:hAnsi="Times New Roman" w:cs="Times New Roman"/>
        </w:rPr>
        <w:t xml:space="preserve">ance of Order Nos. 748 and 749, </w:t>
      </w:r>
      <w:r w:rsidRPr="000B0681">
        <w:rPr>
          <w:rFonts w:ascii="Times New Roman" w:hAnsi="Times New Roman" w:cs="Times New Roman"/>
        </w:rPr>
        <w:t>both on March 17, 2011, Reliability Standard EOP-001-2 is the currently-operative version. Moreover, we</w:t>
      </w:r>
      <w:r>
        <w:rPr>
          <w:rFonts w:ascii="Times New Roman" w:hAnsi="Times New Roman" w:cs="Times New Roman"/>
        </w:rPr>
        <w:t xml:space="preserve"> </w:t>
      </w:r>
      <w:r w:rsidRPr="00353D00">
        <w:rPr>
          <w:rFonts w:ascii="Times New Roman" w:hAnsi="Times New Roman" w:cs="Times New Roman"/>
        </w:rPr>
        <w:t>clarify that Reliability Standard EOP-001-2 shall become effective according to the implementation schedule in that standard.</w:t>
      </w:r>
    </w:p>
    <w:p w:rsidR="00CC7E3E" w:rsidRPr="00C649FC" w:rsidRDefault="00CC7E3E" w:rsidP="00CC7E3E">
      <w:pPr>
        <w:rPr>
          <w:rFonts w:ascii="Times New Roman" w:hAnsi="Times New Roman" w:cs="Times New Roman"/>
          <w:b/>
          <w:color w:val="auto"/>
          <w:u w:val="single"/>
        </w:rPr>
      </w:pPr>
    </w:p>
    <w:p w:rsidR="00D54CB4" w:rsidRPr="00C649FC" w:rsidRDefault="00C87E49" w:rsidP="00CC7E3E">
      <w:pPr>
        <w:rPr>
          <w:rFonts w:ascii="Times New Roman" w:hAnsi="Times New Roman" w:cs="Times New Roman"/>
          <w:b/>
          <w:color w:val="auto"/>
          <w:u w:val="single"/>
        </w:rPr>
      </w:pPr>
      <w:r w:rsidRPr="00353D00">
        <w:rPr>
          <w:rFonts w:ascii="Times New Roman" w:hAnsi="Times New Roman" w:cs="Times New Roman"/>
          <w:b/>
          <w:bCs/>
          <w:color w:val="333333"/>
        </w:rPr>
        <w:t>N. Am. Elec. Reliability Corp., 137 F.E.R.C. ¶ 61,196  (December 15, 2011)</w:t>
      </w:r>
    </w:p>
    <w:p w:rsidR="00D54CB4" w:rsidRPr="00C649FC" w:rsidRDefault="00D54CB4" w:rsidP="00CC7E3E">
      <w:pPr>
        <w:rPr>
          <w:rFonts w:ascii="Times New Roman" w:hAnsi="Times New Roman" w:cs="Times New Roman"/>
          <w:b/>
          <w:color w:val="auto"/>
          <w:u w:val="single"/>
        </w:rPr>
      </w:pPr>
    </w:p>
    <w:p w:rsidR="00695429" w:rsidRPr="00353D00" w:rsidRDefault="00695429" w:rsidP="00CC7E3E">
      <w:pPr>
        <w:rPr>
          <w:rFonts w:ascii="Times New Roman" w:hAnsi="Times New Roman" w:cs="Times New Roman"/>
          <w:color w:val="333333"/>
        </w:rPr>
      </w:pPr>
      <w:r w:rsidRPr="00353D00">
        <w:rPr>
          <w:rFonts w:ascii="Times New Roman" w:hAnsi="Times New Roman" w:cs="Times New Roman"/>
          <w:color w:val="333333"/>
        </w:rPr>
        <w:t>16. The interpretation of Requirement R1 supports the stated purpose of the Reliability Standard, i.e., that each transmission operator and balancing authority needs to develop, maintain, and implement a set of plans to mitigate operating emergencies and that such plans need to be coordinated with other transmission operators and balancing authorities, and the reliability coordinator. The interpretation also clarifies the meaning of emergency assistance in the context of Reliability Standard EOP-001-0. Further, the interpretation clarifies the meaning of the terms adjacent and remote with regard to neighboring balancing authorities, and clarifies the relationship between Reserve Sharing Groups and Reliability Standard EOP-001-0. Finally, the language of the interpretation is consistent with the language of the requirement. Accordingly, the Commission approves the ERO's interpretation of Requirement R1 of Reliability Standard EOP-001-0.</w:t>
      </w:r>
      <w:r w:rsidRPr="00353D00">
        <w:rPr>
          <w:rFonts w:ascii="Times New Roman" w:hAnsi="Times New Roman" w:cs="Times New Roman"/>
          <w:color w:val="333333"/>
        </w:rPr>
        <w:br/>
      </w:r>
      <w:r w:rsidRPr="00353D00">
        <w:rPr>
          <w:rFonts w:ascii="Times New Roman" w:hAnsi="Times New Roman" w:cs="Times New Roman"/>
          <w:color w:val="333333"/>
        </w:rPr>
        <w:br/>
      </w:r>
      <w:r w:rsidRPr="00353D00">
        <w:rPr>
          <w:rFonts w:ascii="Times New Roman" w:hAnsi="Times New Roman" w:cs="Times New Roman"/>
          <w:b/>
          <w:bCs/>
          <w:color w:val="333333"/>
        </w:rPr>
        <w:t>B. Requirement R3.2</w:t>
      </w:r>
      <w:r w:rsidRPr="00353D00">
        <w:rPr>
          <w:rFonts w:ascii="Times New Roman" w:hAnsi="Times New Roman" w:cs="Times New Roman"/>
          <w:color w:val="333333"/>
        </w:rPr>
        <w:br/>
        <w:t> </w:t>
      </w:r>
      <w:r w:rsidRPr="00353D00">
        <w:rPr>
          <w:rFonts w:ascii="Times New Roman" w:hAnsi="Times New Roman" w:cs="Times New Roman"/>
          <w:color w:val="333333"/>
        </w:rPr>
        <w:br/>
        <w:t xml:space="preserve">17. The Commission finds that the interpretation of Requirement R3.2 supports the stated purpose of the Reliability Standard, i.e., that each transmission operator and balancing authority needs to develop, maintain, and implement a set of plans to mitigate operating emergencies and that such plans need to be coordinated with other transmission operators and balancing authorities, and the reliability coordinator. In addition, the interpretation reinforces the need for communication and coordination between the transmission operator and balancing authority both in planning to mitigate operating emergencies on the transmission system through the development of operating agreements and in carrying out such operating agreements during an actual system emergency. n14 </w:t>
      </w:r>
      <w:r w:rsidRPr="00353D00">
        <w:rPr>
          <w:rFonts w:ascii="Times New Roman" w:hAnsi="Times New Roman" w:cs="Times New Roman"/>
          <w:color w:val="333333"/>
        </w:rPr>
        <w:br/>
      </w:r>
      <w:r w:rsidRPr="00353D00">
        <w:rPr>
          <w:rFonts w:ascii="Times New Roman" w:hAnsi="Times New Roman" w:cs="Times New Roman"/>
          <w:color w:val="333333"/>
        </w:rPr>
        <w:br/>
        <w:t xml:space="preserve">18. Accordingly, the Commission approves Reliability Standard EOP-001-0b, effective as of the date of this order. In addition, the Commission approves the retirement of Reliability Standard EOP-001-0b effective as of June 30, 2013, n15 and an effective date of July 1, 2013 for Reliability Standard </w:t>
      </w:r>
      <w:r w:rsidRPr="00353D00">
        <w:rPr>
          <w:rStyle w:val="term1"/>
          <w:rFonts w:ascii="Times New Roman" w:hAnsi="Times New Roman" w:cs="Times New Roman"/>
          <w:color w:val="333333"/>
        </w:rPr>
        <w:t>EOP-001-2b,</w:t>
      </w:r>
      <w:r w:rsidRPr="00353D00">
        <w:rPr>
          <w:rFonts w:ascii="Times New Roman" w:hAnsi="Times New Roman" w:cs="Times New Roman"/>
          <w:color w:val="333333"/>
        </w:rPr>
        <w:t xml:space="preserve"> consistent with the Commission's approval of Reliability Standard EOP-001-2 in Order Nos. 748 and 749. n16</w:t>
      </w:r>
    </w:p>
    <w:p w:rsidR="00695429" w:rsidRPr="00C649FC" w:rsidRDefault="00695429" w:rsidP="00CC7E3E">
      <w:pPr>
        <w:rPr>
          <w:rFonts w:ascii="Calibri" w:hAnsi="Calibri"/>
          <w:b/>
          <w:color w:val="auto"/>
          <w:u w:val="single"/>
        </w:rPr>
      </w:pPr>
    </w:p>
    <w:p w:rsidR="00693233" w:rsidRDefault="00693233" w:rsidP="00D54CB4">
      <w:pPr>
        <w:rPr>
          <w:rFonts w:ascii="Calibri" w:hAnsi="Calibri" w:cs="Tahoma"/>
          <w:b/>
          <w:color w:val="auto"/>
          <w:spacing w:val="15"/>
          <w:u w:val="single"/>
        </w:rPr>
      </w:pPr>
    </w:p>
    <w:p w:rsidR="00693233" w:rsidRDefault="00693233" w:rsidP="00D54CB4">
      <w:pPr>
        <w:rPr>
          <w:rFonts w:ascii="Calibri" w:hAnsi="Calibri" w:cs="Tahoma"/>
          <w:b/>
          <w:color w:val="auto"/>
          <w:spacing w:val="15"/>
          <w:u w:val="single"/>
        </w:rPr>
      </w:pPr>
    </w:p>
    <w:p w:rsidR="00693233" w:rsidRDefault="00693233" w:rsidP="00D54CB4">
      <w:pPr>
        <w:rPr>
          <w:rFonts w:ascii="Calibri" w:hAnsi="Calibri" w:cs="Tahoma"/>
          <w:b/>
          <w:color w:val="auto"/>
          <w:spacing w:val="15"/>
          <w:u w:val="single"/>
        </w:rPr>
      </w:pPr>
    </w:p>
    <w:p w:rsidR="00693233" w:rsidRDefault="00693233" w:rsidP="00D54CB4">
      <w:pPr>
        <w:rPr>
          <w:rFonts w:ascii="Calibri" w:hAnsi="Calibri" w:cs="Tahoma"/>
          <w:b/>
          <w:color w:val="auto"/>
          <w:spacing w:val="15"/>
          <w:u w:val="single"/>
        </w:rPr>
      </w:pPr>
    </w:p>
    <w:p w:rsidR="00D54CB4" w:rsidRPr="00840537" w:rsidRDefault="00D54CB4" w:rsidP="00D54CB4">
      <w:pPr>
        <w:rPr>
          <w:rFonts w:ascii="Calibri" w:hAnsi="Calibri" w:cs="Tahoma"/>
          <w:b/>
          <w:color w:val="auto"/>
          <w:spacing w:val="15"/>
          <w:u w:val="single"/>
        </w:rPr>
      </w:pPr>
      <w:r w:rsidRPr="00840537">
        <w:rPr>
          <w:rFonts w:ascii="Calibri" w:hAnsi="Calibri" w:cs="Tahoma"/>
          <w:b/>
          <w:color w:val="auto"/>
          <w:spacing w:val="15"/>
          <w:u w:val="single"/>
        </w:rPr>
        <w:t>Revision History</w:t>
      </w:r>
    </w:p>
    <w:p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F3272E" w:rsidRPr="009B28B0" w:rsidTr="00F3272E">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rsidR="00F3272E" w:rsidRPr="009B28B0" w:rsidRDefault="00F3272E" w:rsidP="00F3272E">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rsidR="00F3272E" w:rsidRPr="009B28B0" w:rsidRDefault="00F3272E" w:rsidP="00F3272E">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rsidR="00F3272E" w:rsidRPr="009B28B0" w:rsidRDefault="00F3272E" w:rsidP="00F3272E">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rsidR="00F3272E" w:rsidRPr="009B28B0" w:rsidRDefault="00F3272E" w:rsidP="00F3272E">
            <w:pPr>
              <w:jc w:val="center"/>
              <w:rPr>
                <w:rFonts w:ascii="Calibri" w:hAnsi="Calibri" w:cs="Times New Roman"/>
                <w:b/>
              </w:rPr>
            </w:pPr>
            <w:r w:rsidRPr="009B28B0">
              <w:rPr>
                <w:rFonts w:ascii="Calibri" w:hAnsi="Calibri" w:cs="Times New Roman"/>
                <w:b/>
              </w:rPr>
              <w:t>Revision Description</w:t>
            </w:r>
          </w:p>
        </w:tc>
      </w:tr>
      <w:tr w:rsidR="00F3272E" w:rsidRPr="009B28B0" w:rsidTr="00F3272E">
        <w:tc>
          <w:tcPr>
            <w:tcW w:w="1016" w:type="dxa"/>
            <w:tcBorders>
              <w:top w:val="single" w:sz="2" w:space="0" w:color="000000"/>
              <w:left w:val="single" w:sz="2" w:space="0" w:color="000000"/>
              <w:bottom w:val="single" w:sz="2" w:space="0" w:color="000000"/>
              <w:right w:val="single" w:sz="2" w:space="0" w:color="000000"/>
            </w:tcBorders>
            <w:hideMark/>
          </w:tcPr>
          <w:p w:rsidR="00F3272E" w:rsidRPr="009B28B0" w:rsidRDefault="00F3272E" w:rsidP="00F3272E">
            <w:pPr>
              <w:jc w:val="center"/>
              <w:rPr>
                <w:rFonts w:ascii="Calibri" w:hAnsi="Calibri" w:cs="Times New Roman"/>
              </w:rPr>
            </w:pPr>
            <w:r w:rsidRPr="009B28B0">
              <w:rPr>
                <w:rFonts w:ascii="Calibri" w:hAnsi="Calibri" w:cs="Times New Roman"/>
              </w:rPr>
              <w:t>1</w:t>
            </w:r>
          </w:p>
        </w:tc>
        <w:tc>
          <w:tcPr>
            <w:tcW w:w="1882" w:type="dxa"/>
            <w:tcBorders>
              <w:top w:val="single" w:sz="2" w:space="0" w:color="000000"/>
              <w:left w:val="single" w:sz="2" w:space="0" w:color="000000"/>
              <w:bottom w:val="single" w:sz="2" w:space="0" w:color="000000"/>
              <w:right w:val="single" w:sz="2" w:space="0" w:color="000000"/>
            </w:tcBorders>
            <w:hideMark/>
          </w:tcPr>
          <w:p w:rsidR="00F3272E" w:rsidRPr="009B28B0" w:rsidRDefault="00F3272E" w:rsidP="00F3272E">
            <w:pPr>
              <w:jc w:val="center"/>
              <w:rPr>
                <w:rFonts w:ascii="Calibri" w:hAnsi="Calibri" w:cs="Times New Roman"/>
              </w:rPr>
            </w:pPr>
            <w:r>
              <w:rPr>
                <w:rFonts w:ascii="Calibri" w:hAnsi="Calibri" w:cs="Times New Roman"/>
              </w:rPr>
              <w:t>08/02/2012</w:t>
            </w:r>
          </w:p>
        </w:tc>
        <w:tc>
          <w:tcPr>
            <w:tcW w:w="2520" w:type="dxa"/>
            <w:tcBorders>
              <w:top w:val="single" w:sz="2" w:space="0" w:color="000000"/>
              <w:left w:val="single" w:sz="2" w:space="0" w:color="000000"/>
              <w:bottom w:val="single" w:sz="2" w:space="0" w:color="000000"/>
              <w:right w:val="single" w:sz="2" w:space="0" w:color="000000"/>
            </w:tcBorders>
            <w:hideMark/>
          </w:tcPr>
          <w:p w:rsidR="00F3272E" w:rsidRPr="009B28B0" w:rsidRDefault="00F3272E" w:rsidP="00F3272E">
            <w:pPr>
              <w:rPr>
                <w:rFonts w:ascii="Calibri" w:hAnsi="Calibri" w:cs="Times New Roman"/>
              </w:rPr>
            </w:pPr>
            <w:r w:rsidRPr="009B28B0">
              <w:rPr>
                <w:rFonts w:ascii="Calibri" w:hAnsi="Calibri" w:cs="Times New Roman"/>
              </w:rPr>
              <w:t>RSAW Working Group</w:t>
            </w:r>
          </w:p>
        </w:tc>
        <w:tc>
          <w:tcPr>
            <w:tcW w:w="5040" w:type="dxa"/>
            <w:tcBorders>
              <w:top w:val="single" w:sz="2" w:space="0" w:color="000000"/>
              <w:left w:val="single" w:sz="2" w:space="0" w:color="000000"/>
              <w:bottom w:val="single" w:sz="2" w:space="0" w:color="000000"/>
              <w:right w:val="single" w:sz="2" w:space="0" w:color="000000"/>
            </w:tcBorders>
            <w:hideMark/>
          </w:tcPr>
          <w:p w:rsidR="00F3272E" w:rsidRPr="009B28B0" w:rsidRDefault="00F3272E" w:rsidP="00F3272E">
            <w:pPr>
              <w:rPr>
                <w:rFonts w:ascii="Calibri" w:hAnsi="Calibri" w:cs="Times New Roman"/>
              </w:rPr>
            </w:pPr>
            <w:r>
              <w:rPr>
                <w:rFonts w:ascii="Calibri" w:hAnsi="Calibri" w:cs="Times New Roman"/>
              </w:rPr>
              <w:t>Deleted Requirement 2.4 and revised audit approaches.</w:t>
            </w:r>
          </w:p>
        </w:tc>
      </w:tr>
      <w:tr w:rsidR="00F3272E" w:rsidRPr="009B28B0" w:rsidTr="00F3272E">
        <w:tc>
          <w:tcPr>
            <w:tcW w:w="1016" w:type="dxa"/>
            <w:tcBorders>
              <w:top w:val="single" w:sz="2" w:space="0" w:color="000000"/>
              <w:left w:val="single" w:sz="4" w:space="0" w:color="000000"/>
              <w:bottom w:val="single" w:sz="4" w:space="0" w:color="000000"/>
              <w:right w:val="single" w:sz="4" w:space="0" w:color="000000"/>
            </w:tcBorders>
            <w:hideMark/>
          </w:tcPr>
          <w:p w:rsidR="00F3272E" w:rsidRPr="009B28B0" w:rsidRDefault="00F3272E" w:rsidP="00F3272E">
            <w:pPr>
              <w:jc w:val="center"/>
              <w:rPr>
                <w:rFonts w:ascii="Calibri" w:hAnsi="Calibri" w:cs="Times New Roman"/>
              </w:rPr>
            </w:pPr>
            <w:r>
              <w:rPr>
                <w:rFonts w:ascii="Calibri" w:hAnsi="Calibri" w:cs="Times New Roman"/>
              </w:rPr>
              <w:t>1.1</w:t>
            </w:r>
          </w:p>
        </w:tc>
        <w:tc>
          <w:tcPr>
            <w:tcW w:w="1882" w:type="dxa"/>
            <w:tcBorders>
              <w:top w:val="single" w:sz="2" w:space="0" w:color="000000"/>
              <w:left w:val="single" w:sz="4" w:space="0" w:color="000000"/>
              <w:bottom w:val="single" w:sz="4" w:space="0" w:color="000000"/>
              <w:right w:val="single" w:sz="4" w:space="0" w:color="000000"/>
            </w:tcBorders>
            <w:hideMark/>
          </w:tcPr>
          <w:p w:rsidR="00F3272E" w:rsidRPr="009B28B0" w:rsidRDefault="00F3272E" w:rsidP="00F3272E">
            <w:pPr>
              <w:jc w:val="center"/>
              <w:rPr>
                <w:rFonts w:ascii="Calibri" w:hAnsi="Calibri" w:cs="Times New Roman"/>
              </w:rPr>
            </w:pPr>
            <w:r>
              <w:rPr>
                <w:rFonts w:ascii="Calibri" w:hAnsi="Calibri" w:cs="Times New Roman"/>
              </w:rPr>
              <w:t>10/05/2012</w:t>
            </w:r>
          </w:p>
        </w:tc>
        <w:tc>
          <w:tcPr>
            <w:tcW w:w="2520" w:type="dxa"/>
            <w:tcBorders>
              <w:top w:val="single" w:sz="2" w:space="0" w:color="000000"/>
              <w:left w:val="single" w:sz="4" w:space="0" w:color="000000"/>
              <w:bottom w:val="single" w:sz="4" w:space="0" w:color="000000"/>
              <w:right w:val="single" w:sz="4" w:space="0" w:color="000000"/>
            </w:tcBorders>
            <w:hideMark/>
          </w:tcPr>
          <w:p w:rsidR="00F3272E" w:rsidRPr="009B28B0" w:rsidRDefault="00F3272E" w:rsidP="00F3272E">
            <w:pPr>
              <w:rPr>
                <w:rFonts w:ascii="Calibri" w:hAnsi="Calibri" w:cs="Times New Roman"/>
              </w:rPr>
            </w:pPr>
            <w:r>
              <w:rPr>
                <w:rFonts w:ascii="Calibri" w:hAnsi="Calibri" w:cs="Times New Roman"/>
              </w:rPr>
              <w:t>NERC Legal</w:t>
            </w:r>
          </w:p>
        </w:tc>
        <w:tc>
          <w:tcPr>
            <w:tcW w:w="5040" w:type="dxa"/>
            <w:tcBorders>
              <w:top w:val="single" w:sz="2" w:space="0" w:color="000000"/>
              <w:left w:val="single" w:sz="4" w:space="0" w:color="000000"/>
              <w:bottom w:val="single" w:sz="4" w:space="0" w:color="000000"/>
              <w:right w:val="single" w:sz="4" w:space="0" w:color="000000"/>
            </w:tcBorders>
            <w:hideMark/>
          </w:tcPr>
          <w:p w:rsidR="00F3272E" w:rsidRPr="009B28B0" w:rsidRDefault="00F3272E" w:rsidP="00F3272E">
            <w:pPr>
              <w:rPr>
                <w:rFonts w:ascii="Calibri" w:hAnsi="Calibri" w:cs="Times New Roman"/>
              </w:rPr>
            </w:pPr>
            <w:r>
              <w:rPr>
                <w:rFonts w:ascii="Calibri" w:hAnsi="Calibri" w:cs="Times New Roman"/>
              </w:rPr>
              <w:t>Regulatory Language Update</w:t>
            </w:r>
          </w:p>
        </w:tc>
      </w:tr>
      <w:tr w:rsidR="00F3272E" w:rsidRPr="009B28B0" w:rsidTr="00F3272E">
        <w:tc>
          <w:tcPr>
            <w:tcW w:w="1016" w:type="dxa"/>
            <w:tcBorders>
              <w:top w:val="single" w:sz="4" w:space="0" w:color="000000"/>
              <w:left w:val="single" w:sz="4" w:space="0" w:color="000000"/>
              <w:bottom w:val="single" w:sz="4" w:space="0" w:color="000000"/>
              <w:right w:val="single" w:sz="4" w:space="0" w:color="000000"/>
            </w:tcBorders>
          </w:tcPr>
          <w:p w:rsidR="00F3272E" w:rsidRPr="009B28B0" w:rsidRDefault="00F3272E" w:rsidP="00F3272E">
            <w:pPr>
              <w:jc w:val="center"/>
              <w:rPr>
                <w:rFonts w:ascii="Calibri" w:hAnsi="Calibri" w:cs="Times New Roman"/>
              </w:rPr>
            </w:pPr>
            <w:r>
              <w:rPr>
                <w:rFonts w:ascii="Calibri" w:hAnsi="Calibri" w:cs="Times New Roman"/>
              </w:rPr>
              <w:t>1.2</w:t>
            </w:r>
          </w:p>
        </w:tc>
        <w:tc>
          <w:tcPr>
            <w:tcW w:w="1882" w:type="dxa"/>
            <w:tcBorders>
              <w:top w:val="single" w:sz="4" w:space="0" w:color="000000"/>
              <w:left w:val="single" w:sz="4" w:space="0" w:color="000000"/>
              <w:bottom w:val="single" w:sz="4" w:space="0" w:color="000000"/>
              <w:right w:val="single" w:sz="4" w:space="0" w:color="000000"/>
            </w:tcBorders>
          </w:tcPr>
          <w:p w:rsidR="00F3272E" w:rsidRPr="009B28B0" w:rsidRDefault="00F3272E" w:rsidP="00F3272E">
            <w:pPr>
              <w:jc w:val="center"/>
              <w:rPr>
                <w:rFonts w:ascii="Calibri" w:hAnsi="Calibri" w:cs="Times New Roman"/>
              </w:rPr>
            </w:pPr>
            <w:r>
              <w:rPr>
                <w:rFonts w:ascii="Calibri" w:hAnsi="Calibri" w:cs="Times New Roman"/>
              </w:rPr>
              <w:t>08/09/2013</w:t>
            </w:r>
          </w:p>
        </w:tc>
        <w:tc>
          <w:tcPr>
            <w:tcW w:w="2520" w:type="dxa"/>
            <w:tcBorders>
              <w:top w:val="single" w:sz="4" w:space="0" w:color="000000"/>
              <w:left w:val="single" w:sz="4" w:space="0" w:color="000000"/>
              <w:bottom w:val="single" w:sz="4" w:space="0" w:color="000000"/>
              <w:right w:val="single" w:sz="4" w:space="0" w:color="000000"/>
            </w:tcBorders>
          </w:tcPr>
          <w:p w:rsidR="00F3272E" w:rsidRPr="009B28B0" w:rsidRDefault="00C97555" w:rsidP="00F3272E">
            <w:pPr>
              <w:rPr>
                <w:rFonts w:ascii="Calibri" w:hAnsi="Calibri" w:cs="Times New Roman"/>
              </w:rPr>
            </w:pPr>
            <w:r>
              <w:rPr>
                <w:rFonts w:ascii="Calibri" w:hAnsi="Calibri" w:cs="Times New Roman"/>
              </w:rPr>
              <w:t>NERC Compliance</w:t>
            </w:r>
          </w:p>
        </w:tc>
        <w:tc>
          <w:tcPr>
            <w:tcW w:w="5040" w:type="dxa"/>
            <w:tcBorders>
              <w:top w:val="single" w:sz="4" w:space="0" w:color="000000"/>
              <w:left w:val="single" w:sz="4" w:space="0" w:color="000000"/>
              <w:bottom w:val="single" w:sz="4" w:space="0" w:color="000000"/>
              <w:right w:val="single" w:sz="4" w:space="0" w:color="000000"/>
            </w:tcBorders>
          </w:tcPr>
          <w:p w:rsidR="00F3272E" w:rsidRPr="009B28B0" w:rsidRDefault="00C97555" w:rsidP="00F3272E">
            <w:pPr>
              <w:rPr>
                <w:rFonts w:ascii="Calibri" w:hAnsi="Calibri" w:cs="Times New Roman"/>
              </w:rPr>
            </w:pPr>
            <w:r>
              <w:rPr>
                <w:rFonts w:ascii="Calibri" w:hAnsi="Calibri" w:cs="Times New Roman"/>
              </w:rPr>
              <w:t>Update RSAW for errata changes to standard. Administrative edits only – changed title and references to Attachment 1 to omit inclusion of version numbers and corrected standard references in Appendix 1 Question 4.</w:t>
            </w:r>
            <w:r w:rsidR="00693233">
              <w:rPr>
                <w:rFonts w:ascii="Calibri" w:hAnsi="Calibri" w:cs="Times New Roman"/>
              </w:rPr>
              <w:t xml:space="preserve"> Made grammatical changes.</w:t>
            </w:r>
          </w:p>
        </w:tc>
      </w:tr>
      <w:tr w:rsidR="00F3272E" w:rsidRPr="009B28B0" w:rsidTr="00F3272E">
        <w:tc>
          <w:tcPr>
            <w:tcW w:w="1016" w:type="dxa"/>
            <w:tcBorders>
              <w:top w:val="single" w:sz="4" w:space="0" w:color="000000"/>
              <w:left w:val="single" w:sz="4" w:space="0" w:color="000000"/>
              <w:bottom w:val="single" w:sz="4" w:space="0" w:color="000000"/>
              <w:right w:val="single" w:sz="4" w:space="0" w:color="000000"/>
            </w:tcBorders>
            <w:vAlign w:val="center"/>
          </w:tcPr>
          <w:p w:rsidR="00F3272E" w:rsidRPr="009B28B0" w:rsidRDefault="00F3272E" w:rsidP="00F3272E">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vAlign w:val="center"/>
          </w:tcPr>
          <w:p w:rsidR="00F3272E" w:rsidRPr="009B28B0" w:rsidRDefault="00F3272E" w:rsidP="00F3272E">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F3272E" w:rsidRPr="009B28B0" w:rsidRDefault="00F3272E" w:rsidP="00F3272E">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rsidR="00F3272E" w:rsidRPr="009B28B0" w:rsidRDefault="00F3272E" w:rsidP="00F3272E">
            <w:pPr>
              <w:rPr>
                <w:rFonts w:ascii="Calibri" w:hAnsi="Calibri" w:cs="Times New Roman"/>
              </w:rPr>
            </w:pPr>
          </w:p>
        </w:tc>
      </w:tr>
      <w:tr w:rsidR="00F3272E" w:rsidRPr="009B28B0" w:rsidTr="00F3272E">
        <w:tc>
          <w:tcPr>
            <w:tcW w:w="1016" w:type="dxa"/>
            <w:tcBorders>
              <w:top w:val="single" w:sz="4" w:space="0" w:color="000000"/>
              <w:left w:val="single" w:sz="4" w:space="0" w:color="000000"/>
              <w:bottom w:val="single" w:sz="4" w:space="0" w:color="000000"/>
              <w:right w:val="single" w:sz="4" w:space="0" w:color="000000"/>
            </w:tcBorders>
          </w:tcPr>
          <w:p w:rsidR="00F3272E" w:rsidRPr="009B28B0" w:rsidRDefault="00F3272E" w:rsidP="00F3272E">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rsidR="00F3272E" w:rsidRPr="009B28B0" w:rsidRDefault="00F3272E" w:rsidP="00F3272E">
            <w:pP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rsidR="00F3272E" w:rsidRPr="009B28B0" w:rsidRDefault="00F3272E" w:rsidP="00F3272E">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rsidR="00F3272E" w:rsidRPr="009B28B0" w:rsidRDefault="00F3272E" w:rsidP="00F3272E">
            <w:pPr>
              <w:rPr>
                <w:rFonts w:ascii="Calibri" w:hAnsi="Calibri" w:cs="Times New Roman"/>
              </w:rPr>
            </w:pPr>
          </w:p>
        </w:tc>
      </w:tr>
      <w:tr w:rsidR="00F3272E" w:rsidRPr="009B28B0" w:rsidTr="00F3272E">
        <w:tc>
          <w:tcPr>
            <w:tcW w:w="1016" w:type="dxa"/>
            <w:tcBorders>
              <w:top w:val="single" w:sz="4" w:space="0" w:color="000000"/>
              <w:left w:val="single" w:sz="4" w:space="0" w:color="000000"/>
              <w:bottom w:val="single" w:sz="4" w:space="0" w:color="000000"/>
              <w:right w:val="single" w:sz="4" w:space="0" w:color="000000"/>
            </w:tcBorders>
          </w:tcPr>
          <w:p w:rsidR="00F3272E" w:rsidRDefault="00F3272E" w:rsidP="00F3272E">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rsidR="00F3272E" w:rsidRPr="009B28B0" w:rsidRDefault="00F3272E" w:rsidP="00F3272E">
            <w:pP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rsidR="00F3272E" w:rsidRPr="009B28B0" w:rsidRDefault="00F3272E" w:rsidP="00F3272E">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rsidR="00F3272E" w:rsidRPr="009B28B0" w:rsidRDefault="00F3272E" w:rsidP="00F3272E">
            <w:pPr>
              <w:rPr>
                <w:rFonts w:ascii="Calibri" w:hAnsi="Calibri" w:cs="Times New Roman"/>
              </w:rPr>
            </w:pPr>
          </w:p>
        </w:tc>
      </w:tr>
    </w:tbl>
    <w:p w:rsidR="00D54CB4" w:rsidRPr="00C649FC" w:rsidRDefault="00D54CB4" w:rsidP="00CC7E3E">
      <w:pPr>
        <w:rPr>
          <w:rFonts w:ascii="Calibri" w:hAnsi="Calibri"/>
          <w:b/>
          <w:color w:val="auto"/>
          <w:u w:val="single"/>
        </w:rPr>
      </w:pPr>
    </w:p>
    <w:sectPr w:rsidR="00D54CB4" w:rsidRPr="00C649FC" w:rsidSect="008C17EB">
      <w:headerReference w:type="even" r:id="rId15"/>
      <w:headerReference w:type="default" r:id="rId16"/>
      <w:footerReference w:type="even" r:id="rId17"/>
      <w:footerReference w:type="default" r:id="rId18"/>
      <w:headerReference w:type="first" r:id="rId19"/>
      <w:footerReference w:type="first" r:id="rId20"/>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427" w:rsidRDefault="00B37427">
      <w:r>
        <w:separator/>
      </w:r>
    </w:p>
  </w:endnote>
  <w:endnote w:type="continuationSeparator" w:id="0">
    <w:p w:rsidR="00B37427" w:rsidRDefault="00B37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1AF" w:rsidRDefault="000E61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427" w:rsidRPr="001D34F6" w:rsidRDefault="00B37427" w:rsidP="00E67FE8">
    <w:pPr>
      <w:widowControl w:val="0"/>
      <w:spacing w:line="310" w:lineRule="exact"/>
      <w:rPr>
        <w:rFonts w:ascii="Calibri" w:hAnsi="Calibri" w:cs="Times New Roman"/>
        <w:sz w:val="18"/>
        <w:szCs w:val="18"/>
      </w:rPr>
    </w:pPr>
    <w:r w:rsidRPr="001D34F6">
      <w:rPr>
        <w:rFonts w:ascii="Calibri" w:hAnsi="Calibri" w:cs="Times New Roman"/>
        <w:sz w:val="18"/>
        <w:szCs w:val="18"/>
      </w:rPr>
      <w:t xml:space="preserve">NERC Reliability Standard Audit Worksheet </w:t>
    </w:r>
  </w:p>
  <w:p w:rsidR="00B37427" w:rsidRPr="001D34F6" w:rsidRDefault="00B37427" w:rsidP="00E67FE8">
    <w:pPr>
      <w:widowControl w:val="0"/>
      <w:spacing w:line="220" w:lineRule="exact"/>
      <w:rPr>
        <w:rFonts w:ascii="Calibri" w:hAnsi="Calibri" w:cs="Times New Roman"/>
        <w:sz w:val="18"/>
        <w:szCs w:val="18"/>
      </w:rPr>
    </w:pPr>
    <w:r w:rsidRPr="001D34F6">
      <w:rPr>
        <w:rFonts w:ascii="Calibri" w:hAnsi="Calibri" w:cs="Times New Roman"/>
        <w:sz w:val="18"/>
        <w:szCs w:val="18"/>
      </w:rPr>
      <w:t>Compliance Enforcement Authority: _____________</w:t>
    </w:r>
  </w:p>
  <w:p w:rsidR="00B37427" w:rsidRPr="001D34F6" w:rsidRDefault="00B37427" w:rsidP="00E67FE8">
    <w:pPr>
      <w:widowControl w:val="0"/>
      <w:spacing w:line="220" w:lineRule="exact"/>
      <w:rPr>
        <w:rFonts w:ascii="Calibri" w:hAnsi="Calibri" w:cs="Times New Roman"/>
        <w:sz w:val="18"/>
        <w:szCs w:val="18"/>
      </w:rPr>
    </w:pPr>
    <w:r w:rsidRPr="001D34F6">
      <w:rPr>
        <w:rFonts w:ascii="Calibri" w:hAnsi="Calibri" w:cs="Times New Roman"/>
        <w:sz w:val="18"/>
        <w:szCs w:val="18"/>
      </w:rPr>
      <w:t>Registered Entity:_____________________________</w:t>
    </w:r>
  </w:p>
  <w:p w:rsidR="00B37427" w:rsidRPr="001D34F6" w:rsidRDefault="00B37427" w:rsidP="00E67FE8">
    <w:pPr>
      <w:widowControl w:val="0"/>
      <w:spacing w:line="220" w:lineRule="exact"/>
      <w:rPr>
        <w:rFonts w:ascii="Calibri" w:hAnsi="Calibri" w:cs="Times New Roman"/>
        <w:sz w:val="18"/>
        <w:szCs w:val="18"/>
      </w:rPr>
    </w:pPr>
    <w:r w:rsidRPr="001D34F6">
      <w:rPr>
        <w:rFonts w:ascii="Calibri" w:hAnsi="Calibri" w:cs="Times New Roman"/>
        <w:sz w:val="18"/>
        <w:szCs w:val="18"/>
      </w:rPr>
      <w:t xml:space="preserve">NCR Number:_______________________________ </w:t>
    </w:r>
  </w:p>
  <w:p w:rsidR="00B37427" w:rsidRPr="001D34F6" w:rsidRDefault="00B37427" w:rsidP="00E67FE8">
    <w:pPr>
      <w:widowControl w:val="0"/>
      <w:spacing w:line="220" w:lineRule="exact"/>
      <w:rPr>
        <w:rFonts w:ascii="Calibri" w:hAnsi="Calibri" w:cs="Times New Roman"/>
        <w:sz w:val="18"/>
        <w:szCs w:val="18"/>
      </w:rPr>
    </w:pPr>
    <w:r w:rsidRPr="001D34F6">
      <w:rPr>
        <w:rFonts w:ascii="Calibri" w:hAnsi="Calibri" w:cs="Times New Roman"/>
        <w:sz w:val="18"/>
        <w:szCs w:val="18"/>
      </w:rPr>
      <w:t xml:space="preserve">Compliance Assessment Date:__________________ </w:t>
    </w:r>
  </w:p>
  <w:p w:rsidR="00B37427" w:rsidRPr="008C17EB" w:rsidRDefault="00B37427" w:rsidP="00AF6EF7">
    <w:pPr>
      <w:widowControl w:val="0"/>
      <w:rPr>
        <w:rFonts w:ascii="Calibri" w:hAnsi="Calibri"/>
        <w:sz w:val="18"/>
        <w:szCs w:val="18"/>
      </w:rPr>
    </w:pPr>
    <w:r w:rsidRPr="001D34F6">
      <w:rPr>
        <w:rFonts w:ascii="Calibri" w:hAnsi="Calibri" w:cs="Times New Roman"/>
        <w:sz w:val="18"/>
        <w:szCs w:val="18"/>
      </w:rPr>
      <w:t xml:space="preserve">RSAW Version: </w:t>
    </w:r>
    <w:r w:rsidRPr="001D34F6">
      <w:rPr>
        <w:rFonts w:ascii="Calibri" w:hAnsi="Calibri"/>
        <w:sz w:val="18"/>
        <w:szCs w:val="18"/>
      </w:rPr>
      <w:t>RSAW_</w:t>
    </w:r>
    <w:r>
      <w:rPr>
        <w:rFonts w:ascii="Calibri" w:hAnsi="Calibri"/>
        <w:sz w:val="18"/>
        <w:szCs w:val="18"/>
      </w:rPr>
      <w:t>EOP</w:t>
    </w:r>
    <w:r w:rsidRPr="001D34F6">
      <w:rPr>
        <w:rFonts w:ascii="Calibri" w:hAnsi="Calibri"/>
        <w:sz w:val="18"/>
        <w:szCs w:val="18"/>
      </w:rPr>
      <w:t>-0</w:t>
    </w:r>
    <w:r>
      <w:rPr>
        <w:rFonts w:ascii="Calibri" w:hAnsi="Calibri"/>
        <w:sz w:val="18"/>
        <w:szCs w:val="18"/>
      </w:rPr>
      <w:t>01</w:t>
    </w:r>
    <w:r w:rsidRPr="001D34F6">
      <w:rPr>
        <w:rFonts w:ascii="Calibri" w:hAnsi="Calibri"/>
        <w:sz w:val="18"/>
        <w:szCs w:val="18"/>
      </w:rPr>
      <w:t>-</w:t>
    </w:r>
    <w:r>
      <w:rPr>
        <w:rFonts w:ascii="Calibri" w:hAnsi="Calibri"/>
        <w:sz w:val="18"/>
        <w:szCs w:val="18"/>
      </w:rPr>
      <w:t>2</w:t>
    </w:r>
    <w:r w:rsidR="0064723B">
      <w:rPr>
        <w:rFonts w:ascii="Calibri" w:hAnsi="Calibri"/>
        <w:sz w:val="18"/>
        <w:szCs w:val="18"/>
      </w:rPr>
      <w:t>.1</w:t>
    </w:r>
    <w:r>
      <w:rPr>
        <w:rFonts w:ascii="Calibri" w:hAnsi="Calibri"/>
        <w:sz w:val="18"/>
        <w:szCs w:val="18"/>
      </w:rPr>
      <w:t>b</w:t>
    </w:r>
    <w:r w:rsidRPr="001D34F6">
      <w:rPr>
        <w:rFonts w:ascii="Calibri" w:hAnsi="Calibri"/>
        <w:sz w:val="18"/>
        <w:szCs w:val="18"/>
      </w:rPr>
      <w:t>_201</w:t>
    </w:r>
    <w:r>
      <w:rPr>
        <w:rFonts w:ascii="Calibri" w:hAnsi="Calibri"/>
        <w:sz w:val="18"/>
        <w:szCs w:val="18"/>
      </w:rPr>
      <w:t>3</w:t>
    </w:r>
    <w:r w:rsidRPr="001D34F6">
      <w:rPr>
        <w:rFonts w:ascii="Calibri" w:hAnsi="Calibri"/>
        <w:sz w:val="18"/>
        <w:szCs w:val="18"/>
      </w:rPr>
      <w:t>_v1</w:t>
    </w:r>
    <w:r>
      <w:rPr>
        <w:rFonts w:ascii="Calibri" w:hAnsi="Calibri"/>
        <w:sz w:val="18"/>
        <w:szCs w:val="18"/>
      </w:rPr>
      <w:t>.2</w:t>
    </w:r>
  </w:p>
  <w:p w:rsidR="00B37427" w:rsidRPr="0071254D" w:rsidRDefault="00BF25BF" w:rsidP="00953B08">
    <w:pPr>
      <w:widowControl w:val="0"/>
      <w:spacing w:line="244" w:lineRule="exact"/>
      <w:jc w:val="center"/>
      <w:rPr>
        <w:rFonts w:ascii="Calibri" w:hAnsi="Calibri" w:cs="Times New Roman"/>
        <w:sz w:val="18"/>
        <w:szCs w:val="18"/>
      </w:rPr>
    </w:pPr>
    <w:r w:rsidRPr="0071254D">
      <w:rPr>
        <w:rStyle w:val="PageNumber"/>
        <w:rFonts w:ascii="Calibri" w:hAnsi="Calibri" w:cs="Times New Roman"/>
        <w:sz w:val="18"/>
        <w:szCs w:val="18"/>
      </w:rPr>
      <w:fldChar w:fldCharType="begin"/>
    </w:r>
    <w:r w:rsidR="00B37427" w:rsidRPr="0071254D">
      <w:rPr>
        <w:rStyle w:val="PageNumber"/>
        <w:rFonts w:ascii="Calibri" w:hAnsi="Calibri" w:cs="Times New Roman"/>
        <w:sz w:val="18"/>
        <w:szCs w:val="18"/>
      </w:rPr>
      <w:instrText xml:space="preserve"> PAGE </w:instrText>
    </w:r>
    <w:r w:rsidRPr="0071254D">
      <w:rPr>
        <w:rStyle w:val="PageNumber"/>
        <w:rFonts w:ascii="Calibri" w:hAnsi="Calibri" w:cs="Times New Roman"/>
        <w:sz w:val="18"/>
        <w:szCs w:val="18"/>
      </w:rPr>
      <w:fldChar w:fldCharType="separate"/>
    </w:r>
    <w:r w:rsidR="002F76E7">
      <w:rPr>
        <w:rStyle w:val="PageNumber"/>
        <w:rFonts w:ascii="Calibri" w:hAnsi="Calibri" w:cs="Times New Roman"/>
        <w:noProof/>
        <w:sz w:val="18"/>
        <w:szCs w:val="18"/>
      </w:rPr>
      <w:t>1</w:t>
    </w:r>
    <w:r w:rsidRPr="0071254D">
      <w:rPr>
        <w:rStyle w:val="PageNumber"/>
        <w:rFonts w:ascii="Calibri" w:hAnsi="Calibri" w:cs="Times New Roman"/>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1AF" w:rsidRDefault="000E61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427" w:rsidRDefault="00B37427">
      <w:r>
        <w:separator/>
      </w:r>
    </w:p>
  </w:footnote>
  <w:footnote w:type="continuationSeparator" w:id="0">
    <w:p w:rsidR="00B37427" w:rsidRDefault="00B37427">
      <w:r>
        <w:continuationSeparator/>
      </w:r>
    </w:p>
  </w:footnote>
  <w:footnote w:id="1">
    <w:p w:rsidR="00B37427" w:rsidRPr="004F562B" w:rsidRDefault="00B37427" w:rsidP="001D52A5">
      <w:pPr>
        <w:widowControl w:val="0"/>
        <w:tabs>
          <w:tab w:val="left" w:pos="0"/>
        </w:tabs>
        <w:jc w:val="both"/>
        <w:rPr>
          <w:rFonts w:ascii="Calibri" w:hAnsi="Calibri" w:cs="Times New Roman"/>
          <w:sz w:val="16"/>
          <w:szCs w:val="16"/>
        </w:rPr>
      </w:pPr>
      <w:r w:rsidRPr="001D52A5">
        <w:rPr>
          <w:rStyle w:val="FootnoteReference"/>
          <w:rFonts w:ascii="Calibri" w:hAnsi="Calibri"/>
          <w:sz w:val="16"/>
          <w:szCs w:val="16"/>
        </w:rPr>
        <w:footnoteRef/>
      </w:r>
      <w:r>
        <w:t xml:space="preserve"> </w:t>
      </w:r>
      <w:r w:rsidRPr="004F562B">
        <w:rPr>
          <w:rFonts w:ascii="Calibri" w:hAnsi="Calibr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B37427" w:rsidRPr="004F562B" w:rsidRDefault="00B37427" w:rsidP="001D52A5">
      <w:pPr>
        <w:jc w:val="both"/>
        <w:rPr>
          <w:rFonts w:ascii="Calibri" w:hAnsi="Calibri" w:cs="Times New Roman"/>
          <w:sz w:val="16"/>
          <w:szCs w:val="16"/>
        </w:rPr>
      </w:pPr>
    </w:p>
    <w:p w:rsidR="00B37427" w:rsidRPr="004F562B" w:rsidRDefault="00B37427" w:rsidP="001D52A5">
      <w:pPr>
        <w:jc w:val="both"/>
        <w:rPr>
          <w:rFonts w:ascii="Calibri" w:hAnsi="Calibri" w:cs="Times New Roman"/>
          <w:sz w:val="16"/>
          <w:szCs w:val="16"/>
        </w:rPr>
      </w:pPr>
      <w:r w:rsidRPr="004F562B">
        <w:rPr>
          <w:rFonts w:ascii="Calibri" w:hAnsi="Calibri" w:cs="Times New Roman"/>
          <w:sz w:val="16"/>
          <w:szCs w:val="16"/>
        </w:rPr>
        <w:t>The NERC RSAW language contained within this document provides a non</w:t>
      </w:r>
      <w:r w:rsidRPr="004F562B">
        <w:rPr>
          <w:rFonts w:ascii="Calibri" w:hAnsi="Calibr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rsidR="00B37427" w:rsidRDefault="00B3742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1AF" w:rsidRDefault="000E61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427" w:rsidRDefault="00B37427" w:rsidP="00E67FE8">
    <w:pPr>
      <w:widowControl w:val="0"/>
      <w:spacing w:line="294" w:lineRule="exact"/>
      <w:rPr>
        <w:rFonts w:ascii="Times New Roman" w:hAnsi="Times New Roman" w:cs="Times New Roman"/>
        <w:b/>
        <w:bCs/>
        <w:color w:val="003366"/>
        <w:sz w:val="28"/>
        <w:szCs w:val="28"/>
      </w:rPr>
    </w:pPr>
  </w:p>
  <w:p w:rsidR="00B37427" w:rsidRPr="00747591" w:rsidRDefault="00B37427"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rsidR="00B37427" w:rsidRDefault="00B37427" w:rsidP="00747591">
    <w:pPr>
      <w:widowControl w:val="0"/>
      <w:spacing w:before="66"/>
      <w:rPr>
        <w:rFonts w:cs="Times New Roman"/>
      </w:rPr>
    </w:pPr>
    <w:r>
      <w:rPr>
        <w:rFonts w:cs="Times New Roman"/>
        <w:noProof/>
      </w:rPr>
      <w:drawing>
        <wp:inline distT="0" distB="0" distL="0" distR="0">
          <wp:extent cx="5952490" cy="482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2490" cy="48260"/>
                  </a:xfrm>
                  <a:prstGeom prst="rect">
                    <a:avLst/>
                  </a:prstGeom>
                  <a:noFill/>
                  <a:ln w="9525">
                    <a:noFill/>
                    <a:miter lim="800000"/>
                    <a:headEnd/>
                    <a:tailEnd/>
                  </a:ln>
                </pic:spPr>
              </pic:pic>
            </a:graphicData>
          </a:graphic>
        </wp:inline>
      </w:drawing>
    </w:r>
  </w:p>
  <w:p w:rsidR="00B37427" w:rsidRDefault="00B37427">
    <w:pPr>
      <w:widowControl w:val="0"/>
      <w:spacing w:line="248" w:lineRule="exac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1AF" w:rsidRDefault="000E61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3E93"/>
    <w:multiLevelType w:val="multilevel"/>
    <w:tmpl w:val="2D462DD2"/>
    <w:lvl w:ilvl="0">
      <w:start w:val="1"/>
      <w:numFmt w:val="decimal"/>
      <w:pStyle w:val="ListNumber"/>
      <w:lvlText w:val="%1."/>
      <w:lvlJc w:val="left"/>
      <w:pPr>
        <w:tabs>
          <w:tab w:val="num" w:pos="936"/>
        </w:tabs>
        <w:ind w:left="936" w:hanging="576"/>
      </w:pPr>
      <w:rPr>
        <w:rFonts w:ascii="Times New Roman" w:hAnsi="Times New Roman" w:hint="default"/>
        <w:b/>
        <w:i w:val="0"/>
        <w:sz w:val="22"/>
        <w:szCs w:val="22"/>
      </w:rPr>
    </w:lvl>
    <w:lvl w:ilvl="1">
      <w:start w:val="1"/>
      <w:numFmt w:val="decimal"/>
      <w:lvlText w:val="%1.%2."/>
      <w:lvlJc w:val="left"/>
      <w:pPr>
        <w:tabs>
          <w:tab w:val="num" w:pos="1440"/>
        </w:tabs>
        <w:ind w:left="1440" w:hanging="504"/>
      </w:pPr>
      <w:rPr>
        <w:rFonts w:ascii="Times New Roman" w:hAnsi="Times New Roman" w:hint="default"/>
        <w:b/>
        <w:i w:val="0"/>
        <w:sz w:val="22"/>
        <w:szCs w:val="22"/>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520"/>
        </w:tabs>
        <w:ind w:left="252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3">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4">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5">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
      <w:lvlJc w:val="left"/>
      <w:pPr>
        <w:tabs>
          <w:tab w:val="num" w:pos="1440"/>
        </w:tabs>
        <w:ind w:left="1440" w:hanging="360"/>
      </w:pPr>
      <w:rPr>
        <w:rFonts w:ascii="Symbol" w:hAnsi="Symbol" w:hint="default"/>
        <w:color w:val="00000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8">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BC4E84"/>
    <w:multiLevelType w:val="hybridMultilevel"/>
    <w:tmpl w:val="D924C7A8"/>
    <w:lvl w:ilvl="0" w:tplc="22E035FE">
      <w:start w:val="1"/>
      <w:numFmt w:val="upperLetter"/>
      <w:pStyle w:val="Section"/>
      <w:lvlText w:val="%1."/>
      <w:lvlJc w:val="left"/>
      <w:pPr>
        <w:tabs>
          <w:tab w:val="num" w:pos="720"/>
        </w:tabs>
        <w:ind w:left="720" w:hanging="360"/>
      </w:pPr>
      <w:rPr>
        <w:rFonts w:ascii="Arial Bold" w:hAnsi="Arial Bold"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4CB0BDF"/>
    <w:multiLevelType w:val="multilevel"/>
    <w:tmpl w:val="46A20EF6"/>
    <w:lvl w:ilvl="0">
      <w:start w:val="1"/>
      <w:numFmt w:val="decimal"/>
      <w:lvlText w:val="%1."/>
      <w:lvlJc w:val="left"/>
      <w:pPr>
        <w:tabs>
          <w:tab w:val="num" w:pos="360"/>
        </w:tabs>
        <w:ind w:left="360" w:hanging="360"/>
      </w:pPr>
      <w:rPr>
        <w:rFonts w:ascii="Times New Roman" w:hAnsi="Times New Roman" w:hint="default"/>
        <w:b w:val="0"/>
        <w:i w:val="0"/>
        <w:sz w:val="22"/>
        <w:szCs w:val="22"/>
      </w:rPr>
    </w:lvl>
    <w:lvl w:ilvl="1">
      <w:start w:val="1"/>
      <w:numFmt w:val="decimal"/>
      <w:lvlText w:val="%1.%2."/>
      <w:lvlJc w:val="left"/>
      <w:pPr>
        <w:tabs>
          <w:tab w:val="num" w:pos="1440"/>
        </w:tabs>
        <w:ind w:left="1440" w:hanging="720"/>
      </w:pPr>
      <w:rPr>
        <w:rFonts w:ascii="Times New Roman" w:hAnsi="Times New Roman" w:hint="default"/>
        <w:b/>
        <w:i w:val="0"/>
        <w:sz w:val="22"/>
      </w:rPr>
    </w:lvl>
    <w:lvl w:ilvl="2">
      <w:start w:val="1"/>
      <w:numFmt w:val="bullet"/>
      <w:lvlText w:val=""/>
      <w:lvlJc w:val="left"/>
      <w:pPr>
        <w:tabs>
          <w:tab w:val="num" w:pos="1440"/>
        </w:tabs>
        <w:ind w:left="1440" w:hanging="720"/>
      </w:pPr>
      <w:rPr>
        <w:rFonts w:ascii="Symbol" w:hAnsi="Symbol" w:hint="default"/>
        <w:b/>
        <w:i w:val="0"/>
        <w:color w:val="auto"/>
        <w:sz w:val="22"/>
      </w:rPr>
    </w:lvl>
    <w:lvl w:ilvl="3">
      <w:start w:val="1"/>
      <w:numFmt w:val="decimal"/>
      <w:lvlText w:val="%1.%2.%3%4."/>
      <w:lvlJc w:val="left"/>
      <w:pPr>
        <w:tabs>
          <w:tab w:val="num" w:pos="2160"/>
        </w:tabs>
        <w:ind w:left="2160" w:hanging="720"/>
      </w:pPr>
      <w:rPr>
        <w:rFonts w:ascii="Times New Roman" w:hAnsi="Times New Roman" w:hint="default"/>
        <w:b/>
        <w:i w:val="0"/>
        <w:sz w:val="22"/>
      </w:rPr>
    </w:lvl>
    <w:lvl w:ilvl="4">
      <w:start w:val="1"/>
      <w:numFmt w:val="bullet"/>
      <w:lvlText w:val=""/>
      <w:lvlJc w:val="left"/>
      <w:pPr>
        <w:tabs>
          <w:tab w:val="num" w:pos="2160"/>
        </w:tabs>
        <w:ind w:left="2160" w:hanging="720"/>
      </w:pPr>
      <w:rPr>
        <w:rFonts w:ascii="Symbol" w:hAnsi="Symbol" w:hint="default"/>
        <w:b/>
        <w:i w:val="0"/>
        <w:color w:val="auto"/>
        <w:sz w:val="22"/>
      </w:rPr>
    </w:lvl>
    <w:lvl w:ilvl="5">
      <w:start w:val="1"/>
      <w:numFmt w:val="decimal"/>
      <w:lvlText w:val="%1.%2.%3%4.%5%6."/>
      <w:lvlJc w:val="left"/>
      <w:pPr>
        <w:tabs>
          <w:tab w:val="num" w:pos="3240"/>
        </w:tabs>
        <w:ind w:left="2880" w:hanging="720"/>
      </w:pPr>
      <w:rPr>
        <w:rFonts w:ascii="Times New Roman" w:hAnsi="Times New Roman" w:hint="default"/>
        <w:b/>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3">
    <w:nsid w:val="40966FEE"/>
    <w:multiLevelType w:val="multilevel"/>
    <w:tmpl w:val="4D066FA6"/>
    <w:lvl w:ilvl="0">
      <w:start w:val="1"/>
      <w:numFmt w:val="decimal"/>
      <w:lvlText w:val="%1."/>
      <w:lvlJc w:val="left"/>
      <w:pPr>
        <w:tabs>
          <w:tab w:val="num" w:pos="720"/>
        </w:tabs>
        <w:ind w:left="720" w:hanging="360"/>
      </w:pPr>
      <w:rPr>
        <w:rFonts w:cs="Times New Roman" w:hint="default"/>
        <w:color w:val="000000"/>
      </w:rPr>
    </w:lvl>
    <w:lvl w:ilvl="1">
      <w:start w:val="1"/>
      <w:numFmt w:val="bullet"/>
      <w:lvlText w:val=""/>
      <w:lvlJc w:val="left"/>
      <w:pPr>
        <w:tabs>
          <w:tab w:val="num" w:pos="1440"/>
        </w:tabs>
        <w:ind w:left="1440" w:hanging="360"/>
      </w:pPr>
      <w:rPr>
        <w:rFonts w:ascii="Symbol" w:hAnsi="Symbol" w:hint="default"/>
        <w:color w:val="00000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4">
    <w:nsid w:val="4603329F"/>
    <w:multiLevelType w:val="multilevel"/>
    <w:tmpl w:val="47365A02"/>
    <w:lvl w:ilvl="0">
      <w:start w:val="1"/>
      <w:numFmt w:val="decimal"/>
      <w:pStyle w:val="Requirement"/>
      <w:lvlText w:val="R%1."/>
      <w:lvlJc w:val="left"/>
      <w:pPr>
        <w:tabs>
          <w:tab w:val="num" w:pos="936"/>
        </w:tabs>
        <w:ind w:left="936" w:hanging="576"/>
      </w:pPr>
      <w:rPr>
        <w:rFonts w:hint="default"/>
        <w:b/>
        <w:i w:val="0"/>
        <w:sz w:val="22"/>
        <w:szCs w:val="22"/>
      </w:rPr>
    </w:lvl>
    <w:lvl w:ilvl="1">
      <w:start w:val="1"/>
      <w:numFmt w:val="decimal"/>
      <w:lvlText w:val="R%1.%2."/>
      <w:lvlJc w:val="left"/>
      <w:pPr>
        <w:tabs>
          <w:tab w:val="num" w:pos="1728"/>
        </w:tabs>
        <w:ind w:left="1728" w:hanging="792"/>
      </w:pPr>
      <w:rPr>
        <w:rFonts w:ascii="Times New Roman" w:hAnsi="Times New Roman" w:hint="default"/>
        <w:b/>
        <w:i w:val="0"/>
        <w:sz w:val="22"/>
        <w:szCs w:val="22"/>
      </w:rPr>
    </w:lvl>
    <w:lvl w:ilvl="2">
      <w:start w:val="1"/>
      <w:numFmt w:val="decimal"/>
      <w:lvlText w:val="R%1.%2.%3."/>
      <w:lvlJc w:val="left"/>
      <w:pPr>
        <w:tabs>
          <w:tab w:val="num" w:pos="1728"/>
        </w:tabs>
        <w:ind w:left="2592" w:hanging="864"/>
      </w:pPr>
      <w:rPr>
        <w:rFonts w:ascii="Times New Roman" w:hAnsi="Times New Roman" w:hint="default"/>
        <w:b/>
        <w:i w:val="0"/>
        <w:sz w:val="22"/>
        <w:szCs w:val="22"/>
      </w:rPr>
    </w:lvl>
    <w:lvl w:ilvl="3">
      <w:start w:val="1"/>
      <w:numFmt w:val="decimal"/>
      <w:lvlText w:val="%1.%2.%3.%4."/>
      <w:lvlJc w:val="left"/>
      <w:pPr>
        <w:tabs>
          <w:tab w:val="num" w:pos="2160"/>
        </w:tabs>
        <w:ind w:left="2088" w:hanging="648"/>
      </w:pPr>
      <w:rPr>
        <w:rFonts w:hint="default"/>
        <w:b w:val="0"/>
        <w:i w:val="0"/>
      </w:rPr>
    </w:lvl>
    <w:lvl w:ilvl="4">
      <w:start w:val="1"/>
      <w:numFmt w:val="lowerLetter"/>
      <w:lvlText w:val="%5)"/>
      <w:lvlJc w:val="left"/>
      <w:pPr>
        <w:tabs>
          <w:tab w:val="num" w:pos="1296"/>
        </w:tabs>
        <w:ind w:left="1296" w:hanging="360"/>
      </w:pPr>
      <w:rPr>
        <w:rFonts w:ascii="Times New Roman" w:hAnsi="Times New Roman" w:hint="default"/>
        <w:b w:val="0"/>
        <w:i w:val="0"/>
        <w:sz w:val="22"/>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5">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16">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18">
    <w:nsid w:val="4E500DB1"/>
    <w:multiLevelType w:val="multilevel"/>
    <w:tmpl w:val="0DD64764"/>
    <w:lvl w:ilvl="0">
      <w:start w:val="1"/>
      <w:numFmt w:val="decimal"/>
      <w:lvlText w:val="%1."/>
      <w:lvlJc w:val="left"/>
      <w:pPr>
        <w:tabs>
          <w:tab w:val="num" w:pos="720"/>
        </w:tabs>
        <w:ind w:left="720" w:hanging="360"/>
      </w:pPr>
      <w:rPr>
        <w:rFonts w:cs="Times New Roman" w:hint="default"/>
        <w:color w:val="000000"/>
      </w:rPr>
    </w:lvl>
    <w:lvl w:ilvl="1">
      <w:start w:val="1"/>
      <w:numFmt w:val="decimal"/>
      <w:lvlText w:val="%2."/>
      <w:lvlJc w:val="left"/>
      <w:pPr>
        <w:tabs>
          <w:tab w:val="num" w:pos="1440"/>
        </w:tabs>
        <w:ind w:left="1440" w:hanging="360"/>
      </w:pPr>
      <w:rPr>
        <w:rFonts w:hint="default"/>
        <w:color w:val="00000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9">
    <w:nsid w:val="58F61752"/>
    <w:multiLevelType w:val="hybridMultilevel"/>
    <w:tmpl w:val="48565F7E"/>
    <w:lvl w:ilvl="0" w:tplc="BB40F74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1">
    <w:nsid w:val="61E676AF"/>
    <w:multiLevelType w:val="hybridMultilevel"/>
    <w:tmpl w:val="CD12E8A0"/>
    <w:lvl w:ilvl="0" w:tplc="89D2BC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24">
    <w:nsid w:val="67CB3584"/>
    <w:multiLevelType w:val="multilevel"/>
    <w:tmpl w:val="5BC29816"/>
    <w:lvl w:ilvl="0">
      <w:start w:val="1"/>
      <w:numFmt w:val="decimal"/>
      <w:pStyle w:val="Measure"/>
      <w:lvlText w:val="M%1."/>
      <w:lvlJc w:val="left"/>
      <w:pPr>
        <w:tabs>
          <w:tab w:val="num" w:pos="360"/>
        </w:tabs>
        <w:ind w:left="936" w:hanging="576"/>
      </w:pPr>
      <w:rPr>
        <w:rFonts w:ascii="Times New Roman" w:hAnsi="Times New Roman" w:hint="default"/>
        <w:b/>
        <w:i w:val="0"/>
        <w:sz w:val="22"/>
        <w:szCs w:val="22"/>
      </w:rPr>
    </w:lvl>
    <w:lvl w:ilvl="1">
      <w:start w:val="1"/>
      <w:numFmt w:val="decimal"/>
      <w:lvlText w:val="M%1.%2"/>
      <w:lvlJc w:val="left"/>
      <w:pPr>
        <w:tabs>
          <w:tab w:val="num" w:pos="1728"/>
        </w:tabs>
        <w:ind w:left="1728" w:hanging="792"/>
      </w:pPr>
      <w:rPr>
        <w:rFonts w:ascii="Times New Roman" w:hAnsi="Times New Roman" w:hint="default"/>
        <w:b/>
        <w:i w:val="0"/>
        <w:sz w:val="22"/>
        <w:szCs w:val="22"/>
      </w:rPr>
    </w:lvl>
    <w:lvl w:ilvl="2">
      <w:start w:val="1"/>
      <w:numFmt w:val="decimal"/>
      <w:lvlText w:val="M%3.%1.%2"/>
      <w:lvlJc w:val="left"/>
      <w:pPr>
        <w:tabs>
          <w:tab w:val="num" w:pos="1728"/>
        </w:tabs>
        <w:ind w:left="2592" w:hanging="864"/>
      </w:pPr>
      <w:rPr>
        <w:rFonts w:ascii="Times New Roman" w:hAnsi="Times New Roman" w:hint="default"/>
        <w:b/>
        <w:i w:val="0"/>
        <w:sz w:val="22"/>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25">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28">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0"/>
  </w:num>
  <w:num w:numId="6">
    <w:abstractNumId w:val="12"/>
  </w:num>
  <w:num w:numId="7">
    <w:abstractNumId w:val="4"/>
  </w:num>
  <w:num w:numId="8">
    <w:abstractNumId w:val="25"/>
  </w:num>
  <w:num w:numId="9">
    <w:abstractNumId w:val="23"/>
  </w:num>
  <w:num w:numId="10">
    <w:abstractNumId w:val="3"/>
  </w:num>
  <w:num w:numId="11">
    <w:abstractNumId w:val="17"/>
  </w:num>
  <w:num w:numId="12">
    <w:abstractNumId w:val="7"/>
  </w:num>
  <w:num w:numId="13">
    <w:abstractNumId w:val="1"/>
  </w:num>
  <w:num w:numId="14">
    <w:abstractNumId w:val="2"/>
  </w:num>
  <w:num w:numId="15">
    <w:abstractNumId w:val="30"/>
  </w:num>
  <w:num w:numId="16">
    <w:abstractNumId w:val="27"/>
  </w:num>
  <w:num w:numId="17">
    <w:abstractNumId w:val="28"/>
  </w:num>
  <w:num w:numId="18">
    <w:abstractNumId w:val="18"/>
  </w:num>
  <w:num w:numId="19">
    <w:abstractNumId w:val="15"/>
  </w:num>
  <w:num w:numId="20">
    <w:abstractNumId w:val="5"/>
  </w:num>
  <w:num w:numId="21">
    <w:abstractNumId w:val="13"/>
  </w:num>
  <w:num w:numId="22">
    <w:abstractNumId w:val="6"/>
  </w:num>
  <w:num w:numId="23">
    <w:abstractNumId w:val="11"/>
  </w:num>
  <w:num w:numId="24">
    <w:abstractNumId w:val="26"/>
  </w:num>
  <w:num w:numId="25">
    <w:abstractNumId w:val="0"/>
  </w:num>
  <w:num w:numId="26">
    <w:abstractNumId w:val="9"/>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4"/>
  </w:num>
  <w:num w:numId="30">
    <w:abstractNumId w:val="10"/>
  </w:num>
  <w:num w:numId="31">
    <w:abstractNumId w:val="21"/>
  </w:num>
  <w:num w:numId="32">
    <w:abstractNumId w:val="19"/>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7A"/>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4ADC"/>
    <w:rsid w:val="00036978"/>
    <w:rsid w:val="00041263"/>
    <w:rsid w:val="00041788"/>
    <w:rsid w:val="00044024"/>
    <w:rsid w:val="00045121"/>
    <w:rsid w:val="00047231"/>
    <w:rsid w:val="00052F5E"/>
    <w:rsid w:val="0005590C"/>
    <w:rsid w:val="00060F12"/>
    <w:rsid w:val="00061CC7"/>
    <w:rsid w:val="00072DCD"/>
    <w:rsid w:val="00075B20"/>
    <w:rsid w:val="00077313"/>
    <w:rsid w:val="0008149C"/>
    <w:rsid w:val="00082DC8"/>
    <w:rsid w:val="000849D2"/>
    <w:rsid w:val="000849DD"/>
    <w:rsid w:val="00087F7F"/>
    <w:rsid w:val="000907F2"/>
    <w:rsid w:val="00091FA4"/>
    <w:rsid w:val="00097452"/>
    <w:rsid w:val="000A13BD"/>
    <w:rsid w:val="000A1F3A"/>
    <w:rsid w:val="000A4050"/>
    <w:rsid w:val="000A46BA"/>
    <w:rsid w:val="000A56B5"/>
    <w:rsid w:val="000A7FA0"/>
    <w:rsid w:val="000B6877"/>
    <w:rsid w:val="000C282B"/>
    <w:rsid w:val="000C3581"/>
    <w:rsid w:val="000C509C"/>
    <w:rsid w:val="000C7A6E"/>
    <w:rsid w:val="000D09F7"/>
    <w:rsid w:val="000D157D"/>
    <w:rsid w:val="000D3E6A"/>
    <w:rsid w:val="000D5011"/>
    <w:rsid w:val="000D57B1"/>
    <w:rsid w:val="000D69B0"/>
    <w:rsid w:val="000E2151"/>
    <w:rsid w:val="000E26E2"/>
    <w:rsid w:val="000E27D2"/>
    <w:rsid w:val="000E2B5C"/>
    <w:rsid w:val="000E3AAA"/>
    <w:rsid w:val="000E3DDD"/>
    <w:rsid w:val="000E4EF6"/>
    <w:rsid w:val="000E5A5A"/>
    <w:rsid w:val="000E5DD8"/>
    <w:rsid w:val="000E61AF"/>
    <w:rsid w:val="000E6A53"/>
    <w:rsid w:val="000E70EC"/>
    <w:rsid w:val="000E7488"/>
    <w:rsid w:val="000F0BD8"/>
    <w:rsid w:val="000F62C0"/>
    <w:rsid w:val="000F6D7D"/>
    <w:rsid w:val="00100788"/>
    <w:rsid w:val="001057DE"/>
    <w:rsid w:val="001061B6"/>
    <w:rsid w:val="001075BF"/>
    <w:rsid w:val="00111900"/>
    <w:rsid w:val="00111E67"/>
    <w:rsid w:val="00113668"/>
    <w:rsid w:val="00114301"/>
    <w:rsid w:val="00114F96"/>
    <w:rsid w:val="001150AC"/>
    <w:rsid w:val="00115DBA"/>
    <w:rsid w:val="00116AAD"/>
    <w:rsid w:val="00116E61"/>
    <w:rsid w:val="001209C7"/>
    <w:rsid w:val="00135B25"/>
    <w:rsid w:val="0013627F"/>
    <w:rsid w:val="00137112"/>
    <w:rsid w:val="00142616"/>
    <w:rsid w:val="00142A0C"/>
    <w:rsid w:val="001463DA"/>
    <w:rsid w:val="0015166E"/>
    <w:rsid w:val="00155C2C"/>
    <w:rsid w:val="001566E4"/>
    <w:rsid w:val="00157B1C"/>
    <w:rsid w:val="001600CB"/>
    <w:rsid w:val="00161974"/>
    <w:rsid w:val="00161BCD"/>
    <w:rsid w:val="00162927"/>
    <w:rsid w:val="00167DAC"/>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3D72"/>
    <w:rsid w:val="00214DF3"/>
    <w:rsid w:val="002152B0"/>
    <w:rsid w:val="00216D60"/>
    <w:rsid w:val="00217196"/>
    <w:rsid w:val="00222481"/>
    <w:rsid w:val="00224B6E"/>
    <w:rsid w:val="00224F11"/>
    <w:rsid w:val="00225322"/>
    <w:rsid w:val="00226184"/>
    <w:rsid w:val="00231A38"/>
    <w:rsid w:val="00234DD6"/>
    <w:rsid w:val="00236B31"/>
    <w:rsid w:val="00237055"/>
    <w:rsid w:val="002420D5"/>
    <w:rsid w:val="0024538A"/>
    <w:rsid w:val="002462CB"/>
    <w:rsid w:val="00246DD2"/>
    <w:rsid w:val="00247004"/>
    <w:rsid w:val="002515D8"/>
    <w:rsid w:val="002613DD"/>
    <w:rsid w:val="002628BA"/>
    <w:rsid w:val="00270B72"/>
    <w:rsid w:val="00271B22"/>
    <w:rsid w:val="002731DA"/>
    <w:rsid w:val="0027439B"/>
    <w:rsid w:val="00275608"/>
    <w:rsid w:val="00275730"/>
    <w:rsid w:val="00275870"/>
    <w:rsid w:val="00280715"/>
    <w:rsid w:val="00282C4C"/>
    <w:rsid w:val="002835BF"/>
    <w:rsid w:val="00283D53"/>
    <w:rsid w:val="00284AF0"/>
    <w:rsid w:val="00285B5E"/>
    <w:rsid w:val="002869A1"/>
    <w:rsid w:val="00286CAC"/>
    <w:rsid w:val="00287907"/>
    <w:rsid w:val="002907B2"/>
    <w:rsid w:val="002912AC"/>
    <w:rsid w:val="00293B3D"/>
    <w:rsid w:val="00293D2F"/>
    <w:rsid w:val="00294318"/>
    <w:rsid w:val="00296AB3"/>
    <w:rsid w:val="00297D67"/>
    <w:rsid w:val="002A0890"/>
    <w:rsid w:val="002A297F"/>
    <w:rsid w:val="002A384E"/>
    <w:rsid w:val="002A3B82"/>
    <w:rsid w:val="002A73FC"/>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F16A7"/>
    <w:rsid w:val="002F6CEE"/>
    <w:rsid w:val="002F76E7"/>
    <w:rsid w:val="0030012B"/>
    <w:rsid w:val="00304924"/>
    <w:rsid w:val="00304FF0"/>
    <w:rsid w:val="003054C4"/>
    <w:rsid w:val="00305CC5"/>
    <w:rsid w:val="00306738"/>
    <w:rsid w:val="003113D1"/>
    <w:rsid w:val="0031156F"/>
    <w:rsid w:val="00311633"/>
    <w:rsid w:val="00323042"/>
    <w:rsid w:val="003230AA"/>
    <w:rsid w:val="00330AF1"/>
    <w:rsid w:val="00333561"/>
    <w:rsid w:val="00334436"/>
    <w:rsid w:val="00334A5C"/>
    <w:rsid w:val="003379A2"/>
    <w:rsid w:val="00340802"/>
    <w:rsid w:val="0034396E"/>
    <w:rsid w:val="00345FA1"/>
    <w:rsid w:val="00346551"/>
    <w:rsid w:val="00346CA1"/>
    <w:rsid w:val="0035254C"/>
    <w:rsid w:val="00352AC9"/>
    <w:rsid w:val="00353D00"/>
    <w:rsid w:val="00353E3C"/>
    <w:rsid w:val="00353EC7"/>
    <w:rsid w:val="00354CBA"/>
    <w:rsid w:val="00355669"/>
    <w:rsid w:val="003612BA"/>
    <w:rsid w:val="003613BA"/>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A134C"/>
    <w:rsid w:val="003A2E40"/>
    <w:rsid w:val="003A35BF"/>
    <w:rsid w:val="003A3B76"/>
    <w:rsid w:val="003A64CA"/>
    <w:rsid w:val="003A705F"/>
    <w:rsid w:val="003B2DE1"/>
    <w:rsid w:val="003B5E7B"/>
    <w:rsid w:val="003B6708"/>
    <w:rsid w:val="003C0AF1"/>
    <w:rsid w:val="003C20AB"/>
    <w:rsid w:val="003C5A9F"/>
    <w:rsid w:val="003C629F"/>
    <w:rsid w:val="003C64CF"/>
    <w:rsid w:val="003C68D9"/>
    <w:rsid w:val="003C77C2"/>
    <w:rsid w:val="003D1343"/>
    <w:rsid w:val="003D1F79"/>
    <w:rsid w:val="003D28AA"/>
    <w:rsid w:val="003D7039"/>
    <w:rsid w:val="003E147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C3E"/>
    <w:rsid w:val="00406C2D"/>
    <w:rsid w:val="004112A9"/>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500CD"/>
    <w:rsid w:val="00451897"/>
    <w:rsid w:val="00452214"/>
    <w:rsid w:val="00453A44"/>
    <w:rsid w:val="00454791"/>
    <w:rsid w:val="004547B6"/>
    <w:rsid w:val="004563E3"/>
    <w:rsid w:val="00462069"/>
    <w:rsid w:val="0046364E"/>
    <w:rsid w:val="00464FDB"/>
    <w:rsid w:val="00465F5F"/>
    <w:rsid w:val="00467D57"/>
    <w:rsid w:val="00470ADE"/>
    <w:rsid w:val="00471785"/>
    <w:rsid w:val="00471D99"/>
    <w:rsid w:val="0047440B"/>
    <w:rsid w:val="004768F2"/>
    <w:rsid w:val="0048223A"/>
    <w:rsid w:val="00490283"/>
    <w:rsid w:val="0049303A"/>
    <w:rsid w:val="00495257"/>
    <w:rsid w:val="004969DC"/>
    <w:rsid w:val="00497BF2"/>
    <w:rsid w:val="004A1D06"/>
    <w:rsid w:val="004A2ABA"/>
    <w:rsid w:val="004A308D"/>
    <w:rsid w:val="004A5CF9"/>
    <w:rsid w:val="004A78D6"/>
    <w:rsid w:val="004B0169"/>
    <w:rsid w:val="004B49D0"/>
    <w:rsid w:val="004C0CE5"/>
    <w:rsid w:val="004C2391"/>
    <w:rsid w:val="004C2F15"/>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2E24"/>
    <w:rsid w:val="004F3934"/>
    <w:rsid w:val="004F562B"/>
    <w:rsid w:val="004F7DA7"/>
    <w:rsid w:val="005001F7"/>
    <w:rsid w:val="00501243"/>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403FB"/>
    <w:rsid w:val="005466D8"/>
    <w:rsid w:val="005477A9"/>
    <w:rsid w:val="00550866"/>
    <w:rsid w:val="00554773"/>
    <w:rsid w:val="00556298"/>
    <w:rsid w:val="005565B9"/>
    <w:rsid w:val="005576D8"/>
    <w:rsid w:val="00561E96"/>
    <w:rsid w:val="005626B9"/>
    <w:rsid w:val="00566C1B"/>
    <w:rsid w:val="00567638"/>
    <w:rsid w:val="005712B4"/>
    <w:rsid w:val="00572966"/>
    <w:rsid w:val="0057370A"/>
    <w:rsid w:val="00574787"/>
    <w:rsid w:val="00574F3D"/>
    <w:rsid w:val="00575C7F"/>
    <w:rsid w:val="0057665A"/>
    <w:rsid w:val="005818FD"/>
    <w:rsid w:val="00593F04"/>
    <w:rsid w:val="00595014"/>
    <w:rsid w:val="005957F8"/>
    <w:rsid w:val="00597D26"/>
    <w:rsid w:val="005A2F7B"/>
    <w:rsid w:val="005A430B"/>
    <w:rsid w:val="005B13AC"/>
    <w:rsid w:val="005B17AD"/>
    <w:rsid w:val="005B25E0"/>
    <w:rsid w:val="005B3B4E"/>
    <w:rsid w:val="005B46E2"/>
    <w:rsid w:val="005B6B7F"/>
    <w:rsid w:val="005B77C7"/>
    <w:rsid w:val="005C3556"/>
    <w:rsid w:val="005C359A"/>
    <w:rsid w:val="005C5B55"/>
    <w:rsid w:val="005D0B81"/>
    <w:rsid w:val="005D4351"/>
    <w:rsid w:val="005D6887"/>
    <w:rsid w:val="005D6B07"/>
    <w:rsid w:val="005D7AED"/>
    <w:rsid w:val="005E2665"/>
    <w:rsid w:val="005E3D17"/>
    <w:rsid w:val="005E4EA3"/>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3F15"/>
    <w:rsid w:val="00617A9F"/>
    <w:rsid w:val="0062089D"/>
    <w:rsid w:val="00620E73"/>
    <w:rsid w:val="00621B47"/>
    <w:rsid w:val="00625077"/>
    <w:rsid w:val="00625AD2"/>
    <w:rsid w:val="00631B15"/>
    <w:rsid w:val="00634133"/>
    <w:rsid w:val="00635FB0"/>
    <w:rsid w:val="00642AE9"/>
    <w:rsid w:val="0064547F"/>
    <w:rsid w:val="0064723B"/>
    <w:rsid w:val="00651481"/>
    <w:rsid w:val="00654818"/>
    <w:rsid w:val="00654B57"/>
    <w:rsid w:val="00661A57"/>
    <w:rsid w:val="0066403A"/>
    <w:rsid w:val="00664419"/>
    <w:rsid w:val="00665924"/>
    <w:rsid w:val="006734AC"/>
    <w:rsid w:val="006779E8"/>
    <w:rsid w:val="00677F0D"/>
    <w:rsid w:val="00680C03"/>
    <w:rsid w:val="0068392C"/>
    <w:rsid w:val="006841B7"/>
    <w:rsid w:val="00684718"/>
    <w:rsid w:val="00684DE2"/>
    <w:rsid w:val="00687673"/>
    <w:rsid w:val="006927B9"/>
    <w:rsid w:val="00692A61"/>
    <w:rsid w:val="00693233"/>
    <w:rsid w:val="0069400D"/>
    <w:rsid w:val="00695429"/>
    <w:rsid w:val="00695EC3"/>
    <w:rsid w:val="006A1AAE"/>
    <w:rsid w:val="006A2650"/>
    <w:rsid w:val="006A79D5"/>
    <w:rsid w:val="006B0C28"/>
    <w:rsid w:val="006B143D"/>
    <w:rsid w:val="006B15BB"/>
    <w:rsid w:val="006B23C2"/>
    <w:rsid w:val="006B2624"/>
    <w:rsid w:val="006B3DBC"/>
    <w:rsid w:val="006C2E95"/>
    <w:rsid w:val="006C43BC"/>
    <w:rsid w:val="006C4940"/>
    <w:rsid w:val="006C6597"/>
    <w:rsid w:val="006D1AA0"/>
    <w:rsid w:val="006D6BDF"/>
    <w:rsid w:val="006E2863"/>
    <w:rsid w:val="006E3D69"/>
    <w:rsid w:val="006F054B"/>
    <w:rsid w:val="006F0CB6"/>
    <w:rsid w:val="006F1334"/>
    <w:rsid w:val="006F6D5A"/>
    <w:rsid w:val="00700256"/>
    <w:rsid w:val="0070368D"/>
    <w:rsid w:val="00703C6B"/>
    <w:rsid w:val="007062AE"/>
    <w:rsid w:val="007072D5"/>
    <w:rsid w:val="00711969"/>
    <w:rsid w:val="0071254D"/>
    <w:rsid w:val="00713224"/>
    <w:rsid w:val="00714942"/>
    <w:rsid w:val="00714B8E"/>
    <w:rsid w:val="00716670"/>
    <w:rsid w:val="00721842"/>
    <w:rsid w:val="007244C7"/>
    <w:rsid w:val="007254B0"/>
    <w:rsid w:val="00725A88"/>
    <w:rsid w:val="0072720A"/>
    <w:rsid w:val="00727AC8"/>
    <w:rsid w:val="0073112E"/>
    <w:rsid w:val="00731E2B"/>
    <w:rsid w:val="0073245D"/>
    <w:rsid w:val="00741770"/>
    <w:rsid w:val="007456A8"/>
    <w:rsid w:val="00747591"/>
    <w:rsid w:val="00752E9F"/>
    <w:rsid w:val="007541BA"/>
    <w:rsid w:val="007560B9"/>
    <w:rsid w:val="007563D8"/>
    <w:rsid w:val="0075658E"/>
    <w:rsid w:val="0075724C"/>
    <w:rsid w:val="00760FD3"/>
    <w:rsid w:val="00762707"/>
    <w:rsid w:val="00763025"/>
    <w:rsid w:val="00763804"/>
    <w:rsid w:val="00763816"/>
    <w:rsid w:val="00766EFB"/>
    <w:rsid w:val="00767D84"/>
    <w:rsid w:val="00771926"/>
    <w:rsid w:val="00772F74"/>
    <w:rsid w:val="0077482A"/>
    <w:rsid w:val="00776474"/>
    <w:rsid w:val="0077665D"/>
    <w:rsid w:val="007778AA"/>
    <w:rsid w:val="007803A1"/>
    <w:rsid w:val="00782D05"/>
    <w:rsid w:val="0078421B"/>
    <w:rsid w:val="00784F0F"/>
    <w:rsid w:val="00785445"/>
    <w:rsid w:val="007871B8"/>
    <w:rsid w:val="00790C18"/>
    <w:rsid w:val="00791E29"/>
    <w:rsid w:val="007950F6"/>
    <w:rsid w:val="007955E5"/>
    <w:rsid w:val="007965AD"/>
    <w:rsid w:val="007968E0"/>
    <w:rsid w:val="0079799E"/>
    <w:rsid w:val="00797F9E"/>
    <w:rsid w:val="007A03C8"/>
    <w:rsid w:val="007A3A04"/>
    <w:rsid w:val="007A3DE5"/>
    <w:rsid w:val="007A42E3"/>
    <w:rsid w:val="007A4620"/>
    <w:rsid w:val="007A5922"/>
    <w:rsid w:val="007A677F"/>
    <w:rsid w:val="007A79D5"/>
    <w:rsid w:val="007B0044"/>
    <w:rsid w:val="007B0396"/>
    <w:rsid w:val="007B4198"/>
    <w:rsid w:val="007B431E"/>
    <w:rsid w:val="007B4A25"/>
    <w:rsid w:val="007B7587"/>
    <w:rsid w:val="007C07B3"/>
    <w:rsid w:val="007C1CAC"/>
    <w:rsid w:val="007C334A"/>
    <w:rsid w:val="007C4957"/>
    <w:rsid w:val="007C4A5C"/>
    <w:rsid w:val="007C7800"/>
    <w:rsid w:val="007D042F"/>
    <w:rsid w:val="007D1A8C"/>
    <w:rsid w:val="007D3700"/>
    <w:rsid w:val="007D4D88"/>
    <w:rsid w:val="007D57E4"/>
    <w:rsid w:val="007D6934"/>
    <w:rsid w:val="007D6A21"/>
    <w:rsid w:val="007D7116"/>
    <w:rsid w:val="007D7911"/>
    <w:rsid w:val="007E0126"/>
    <w:rsid w:val="007E1FA9"/>
    <w:rsid w:val="007E3754"/>
    <w:rsid w:val="007E4229"/>
    <w:rsid w:val="007E5B1C"/>
    <w:rsid w:val="007F428E"/>
    <w:rsid w:val="007F66BF"/>
    <w:rsid w:val="007F794F"/>
    <w:rsid w:val="00801C99"/>
    <w:rsid w:val="00802D70"/>
    <w:rsid w:val="00803D25"/>
    <w:rsid w:val="008117A5"/>
    <w:rsid w:val="00813503"/>
    <w:rsid w:val="00816182"/>
    <w:rsid w:val="00816AB5"/>
    <w:rsid w:val="008208DB"/>
    <w:rsid w:val="0082291E"/>
    <w:rsid w:val="00825468"/>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711BF"/>
    <w:rsid w:val="008716C9"/>
    <w:rsid w:val="00885E10"/>
    <w:rsid w:val="008911CD"/>
    <w:rsid w:val="008912C2"/>
    <w:rsid w:val="0089385F"/>
    <w:rsid w:val="008943A3"/>
    <w:rsid w:val="00894C04"/>
    <w:rsid w:val="00895204"/>
    <w:rsid w:val="008952D0"/>
    <w:rsid w:val="0089534B"/>
    <w:rsid w:val="0089703B"/>
    <w:rsid w:val="008971D2"/>
    <w:rsid w:val="00897E04"/>
    <w:rsid w:val="008A08CF"/>
    <w:rsid w:val="008A2BAF"/>
    <w:rsid w:val="008A3C2C"/>
    <w:rsid w:val="008A5562"/>
    <w:rsid w:val="008B1BC1"/>
    <w:rsid w:val="008B43AD"/>
    <w:rsid w:val="008C17EB"/>
    <w:rsid w:val="008C243D"/>
    <w:rsid w:val="008C330D"/>
    <w:rsid w:val="008C4D70"/>
    <w:rsid w:val="008C595A"/>
    <w:rsid w:val="008C65D1"/>
    <w:rsid w:val="008C7867"/>
    <w:rsid w:val="008D042B"/>
    <w:rsid w:val="008D14DE"/>
    <w:rsid w:val="008D2944"/>
    <w:rsid w:val="008D4860"/>
    <w:rsid w:val="008E177D"/>
    <w:rsid w:val="008E2539"/>
    <w:rsid w:val="008E2A7F"/>
    <w:rsid w:val="008E321A"/>
    <w:rsid w:val="008E5AE5"/>
    <w:rsid w:val="008F0515"/>
    <w:rsid w:val="008F1748"/>
    <w:rsid w:val="008F22AC"/>
    <w:rsid w:val="008F2578"/>
    <w:rsid w:val="008F300B"/>
    <w:rsid w:val="008F37ED"/>
    <w:rsid w:val="008F4B9F"/>
    <w:rsid w:val="008F7086"/>
    <w:rsid w:val="00900AF8"/>
    <w:rsid w:val="0090102F"/>
    <w:rsid w:val="00901C8B"/>
    <w:rsid w:val="00901DC2"/>
    <w:rsid w:val="00904CC3"/>
    <w:rsid w:val="009171D3"/>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6799"/>
    <w:rsid w:val="009518B1"/>
    <w:rsid w:val="00952B5D"/>
    <w:rsid w:val="00953AD0"/>
    <w:rsid w:val="00953B08"/>
    <w:rsid w:val="00955457"/>
    <w:rsid w:val="0095786E"/>
    <w:rsid w:val="00960193"/>
    <w:rsid w:val="00963D52"/>
    <w:rsid w:val="00966FB3"/>
    <w:rsid w:val="00967288"/>
    <w:rsid w:val="009678EB"/>
    <w:rsid w:val="00971E90"/>
    <w:rsid w:val="00975299"/>
    <w:rsid w:val="00975F1A"/>
    <w:rsid w:val="00976516"/>
    <w:rsid w:val="00977821"/>
    <w:rsid w:val="009778F2"/>
    <w:rsid w:val="00980EB5"/>
    <w:rsid w:val="00981E7A"/>
    <w:rsid w:val="00982478"/>
    <w:rsid w:val="00984EB1"/>
    <w:rsid w:val="00985E91"/>
    <w:rsid w:val="009907A3"/>
    <w:rsid w:val="00993D5D"/>
    <w:rsid w:val="00994420"/>
    <w:rsid w:val="00995115"/>
    <w:rsid w:val="009A0137"/>
    <w:rsid w:val="009A39CD"/>
    <w:rsid w:val="009A7698"/>
    <w:rsid w:val="009A7E88"/>
    <w:rsid w:val="009B299B"/>
    <w:rsid w:val="009B42B5"/>
    <w:rsid w:val="009C03E5"/>
    <w:rsid w:val="009C3AAE"/>
    <w:rsid w:val="009C4442"/>
    <w:rsid w:val="009D1C01"/>
    <w:rsid w:val="009D2E9C"/>
    <w:rsid w:val="009D54C0"/>
    <w:rsid w:val="009D79B0"/>
    <w:rsid w:val="009E08E2"/>
    <w:rsid w:val="009E11CF"/>
    <w:rsid w:val="009E37EB"/>
    <w:rsid w:val="009E398F"/>
    <w:rsid w:val="009E4B99"/>
    <w:rsid w:val="009E5FE4"/>
    <w:rsid w:val="009F14D6"/>
    <w:rsid w:val="009F32EC"/>
    <w:rsid w:val="009F3B5A"/>
    <w:rsid w:val="009F4F9F"/>
    <w:rsid w:val="00A009E9"/>
    <w:rsid w:val="00A019EE"/>
    <w:rsid w:val="00A050AE"/>
    <w:rsid w:val="00A051B1"/>
    <w:rsid w:val="00A06730"/>
    <w:rsid w:val="00A07D34"/>
    <w:rsid w:val="00A125DF"/>
    <w:rsid w:val="00A14177"/>
    <w:rsid w:val="00A147C5"/>
    <w:rsid w:val="00A1749E"/>
    <w:rsid w:val="00A2201D"/>
    <w:rsid w:val="00A2485B"/>
    <w:rsid w:val="00A251DE"/>
    <w:rsid w:val="00A26661"/>
    <w:rsid w:val="00A2677C"/>
    <w:rsid w:val="00A279F9"/>
    <w:rsid w:val="00A30A2F"/>
    <w:rsid w:val="00A30EBD"/>
    <w:rsid w:val="00A31E58"/>
    <w:rsid w:val="00A324F4"/>
    <w:rsid w:val="00A33684"/>
    <w:rsid w:val="00A33C62"/>
    <w:rsid w:val="00A348F0"/>
    <w:rsid w:val="00A4052F"/>
    <w:rsid w:val="00A41C91"/>
    <w:rsid w:val="00A50AA7"/>
    <w:rsid w:val="00A5274C"/>
    <w:rsid w:val="00A529D1"/>
    <w:rsid w:val="00A53133"/>
    <w:rsid w:val="00A545FE"/>
    <w:rsid w:val="00A55FFA"/>
    <w:rsid w:val="00A61163"/>
    <w:rsid w:val="00A613E0"/>
    <w:rsid w:val="00A616E8"/>
    <w:rsid w:val="00A634FC"/>
    <w:rsid w:val="00A64F18"/>
    <w:rsid w:val="00A6648C"/>
    <w:rsid w:val="00A71E3D"/>
    <w:rsid w:val="00A71EEA"/>
    <w:rsid w:val="00A83F3A"/>
    <w:rsid w:val="00A856CC"/>
    <w:rsid w:val="00A8677A"/>
    <w:rsid w:val="00A86EBA"/>
    <w:rsid w:val="00A87A00"/>
    <w:rsid w:val="00A90E00"/>
    <w:rsid w:val="00A9182C"/>
    <w:rsid w:val="00A94DFD"/>
    <w:rsid w:val="00A95050"/>
    <w:rsid w:val="00A9792F"/>
    <w:rsid w:val="00AA1527"/>
    <w:rsid w:val="00AA2F8E"/>
    <w:rsid w:val="00AA4874"/>
    <w:rsid w:val="00AB1F55"/>
    <w:rsid w:val="00AB3C20"/>
    <w:rsid w:val="00AB4786"/>
    <w:rsid w:val="00AB516F"/>
    <w:rsid w:val="00AB5A87"/>
    <w:rsid w:val="00AB7D5B"/>
    <w:rsid w:val="00AC0EC3"/>
    <w:rsid w:val="00AC38BE"/>
    <w:rsid w:val="00AC5876"/>
    <w:rsid w:val="00AC6D06"/>
    <w:rsid w:val="00AD0F1F"/>
    <w:rsid w:val="00AD482F"/>
    <w:rsid w:val="00AD50F8"/>
    <w:rsid w:val="00AD780D"/>
    <w:rsid w:val="00AD79E2"/>
    <w:rsid w:val="00AE0E26"/>
    <w:rsid w:val="00AE0E65"/>
    <w:rsid w:val="00AE20AE"/>
    <w:rsid w:val="00AE2FDD"/>
    <w:rsid w:val="00AE4BCA"/>
    <w:rsid w:val="00AE53C7"/>
    <w:rsid w:val="00AE59A1"/>
    <w:rsid w:val="00AE63AE"/>
    <w:rsid w:val="00AE6F53"/>
    <w:rsid w:val="00AE7BCD"/>
    <w:rsid w:val="00AF0B3E"/>
    <w:rsid w:val="00AF1605"/>
    <w:rsid w:val="00AF453F"/>
    <w:rsid w:val="00AF6EF7"/>
    <w:rsid w:val="00AF7D36"/>
    <w:rsid w:val="00B018EF"/>
    <w:rsid w:val="00B01F43"/>
    <w:rsid w:val="00B03363"/>
    <w:rsid w:val="00B07E6E"/>
    <w:rsid w:val="00B103F3"/>
    <w:rsid w:val="00B11352"/>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427"/>
    <w:rsid w:val="00B37794"/>
    <w:rsid w:val="00B409C9"/>
    <w:rsid w:val="00B41505"/>
    <w:rsid w:val="00B424C4"/>
    <w:rsid w:val="00B430D3"/>
    <w:rsid w:val="00B44AFB"/>
    <w:rsid w:val="00B4689F"/>
    <w:rsid w:val="00B475D0"/>
    <w:rsid w:val="00B47B9A"/>
    <w:rsid w:val="00B51643"/>
    <w:rsid w:val="00B52EA0"/>
    <w:rsid w:val="00B63668"/>
    <w:rsid w:val="00B64346"/>
    <w:rsid w:val="00B64448"/>
    <w:rsid w:val="00B71AB2"/>
    <w:rsid w:val="00B75AB9"/>
    <w:rsid w:val="00B7780E"/>
    <w:rsid w:val="00B80378"/>
    <w:rsid w:val="00B80BD8"/>
    <w:rsid w:val="00B81EDD"/>
    <w:rsid w:val="00B846C9"/>
    <w:rsid w:val="00B8504E"/>
    <w:rsid w:val="00B91D9C"/>
    <w:rsid w:val="00B922F1"/>
    <w:rsid w:val="00B934FC"/>
    <w:rsid w:val="00B951FA"/>
    <w:rsid w:val="00B95A98"/>
    <w:rsid w:val="00B970C5"/>
    <w:rsid w:val="00B97B16"/>
    <w:rsid w:val="00BA0B6D"/>
    <w:rsid w:val="00BA1C4D"/>
    <w:rsid w:val="00BA35D2"/>
    <w:rsid w:val="00BA5285"/>
    <w:rsid w:val="00BA612E"/>
    <w:rsid w:val="00BB1818"/>
    <w:rsid w:val="00BB361A"/>
    <w:rsid w:val="00BB56C9"/>
    <w:rsid w:val="00BC1C98"/>
    <w:rsid w:val="00BC3264"/>
    <w:rsid w:val="00BC483D"/>
    <w:rsid w:val="00BD16F3"/>
    <w:rsid w:val="00BD1C31"/>
    <w:rsid w:val="00BD2281"/>
    <w:rsid w:val="00BD2AE8"/>
    <w:rsid w:val="00BD350A"/>
    <w:rsid w:val="00BD5C60"/>
    <w:rsid w:val="00BE1322"/>
    <w:rsid w:val="00BE6293"/>
    <w:rsid w:val="00BF25BF"/>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61A9"/>
    <w:rsid w:val="00C2013A"/>
    <w:rsid w:val="00C21A20"/>
    <w:rsid w:val="00C21FF4"/>
    <w:rsid w:val="00C30084"/>
    <w:rsid w:val="00C30D7A"/>
    <w:rsid w:val="00C32620"/>
    <w:rsid w:val="00C354E2"/>
    <w:rsid w:val="00C35E5B"/>
    <w:rsid w:val="00C36DB2"/>
    <w:rsid w:val="00C37478"/>
    <w:rsid w:val="00C44688"/>
    <w:rsid w:val="00C50230"/>
    <w:rsid w:val="00C50A59"/>
    <w:rsid w:val="00C51014"/>
    <w:rsid w:val="00C52796"/>
    <w:rsid w:val="00C529E6"/>
    <w:rsid w:val="00C52B6B"/>
    <w:rsid w:val="00C536BD"/>
    <w:rsid w:val="00C53955"/>
    <w:rsid w:val="00C54A75"/>
    <w:rsid w:val="00C61AF5"/>
    <w:rsid w:val="00C649FC"/>
    <w:rsid w:val="00C65EA7"/>
    <w:rsid w:val="00C67F84"/>
    <w:rsid w:val="00C70160"/>
    <w:rsid w:val="00C70589"/>
    <w:rsid w:val="00C714F2"/>
    <w:rsid w:val="00C77448"/>
    <w:rsid w:val="00C80F10"/>
    <w:rsid w:val="00C83A02"/>
    <w:rsid w:val="00C84EF3"/>
    <w:rsid w:val="00C87E49"/>
    <w:rsid w:val="00C918A9"/>
    <w:rsid w:val="00C92664"/>
    <w:rsid w:val="00C94FD7"/>
    <w:rsid w:val="00C95AB2"/>
    <w:rsid w:val="00C9691F"/>
    <w:rsid w:val="00C97555"/>
    <w:rsid w:val="00CA03CA"/>
    <w:rsid w:val="00CA1613"/>
    <w:rsid w:val="00CA4831"/>
    <w:rsid w:val="00CA4A89"/>
    <w:rsid w:val="00CB5DA2"/>
    <w:rsid w:val="00CB6352"/>
    <w:rsid w:val="00CB6BB2"/>
    <w:rsid w:val="00CB743D"/>
    <w:rsid w:val="00CC2A51"/>
    <w:rsid w:val="00CC2AE6"/>
    <w:rsid w:val="00CC5F46"/>
    <w:rsid w:val="00CC7CE8"/>
    <w:rsid w:val="00CC7E3E"/>
    <w:rsid w:val="00CD225D"/>
    <w:rsid w:val="00CD4449"/>
    <w:rsid w:val="00CD766C"/>
    <w:rsid w:val="00CE4B83"/>
    <w:rsid w:val="00CE6B67"/>
    <w:rsid w:val="00CE75DB"/>
    <w:rsid w:val="00CF03FB"/>
    <w:rsid w:val="00CF11C0"/>
    <w:rsid w:val="00CF34B1"/>
    <w:rsid w:val="00CF3723"/>
    <w:rsid w:val="00CF3D3F"/>
    <w:rsid w:val="00CF61BB"/>
    <w:rsid w:val="00CF648F"/>
    <w:rsid w:val="00D02FD4"/>
    <w:rsid w:val="00D07095"/>
    <w:rsid w:val="00D07A91"/>
    <w:rsid w:val="00D10C9C"/>
    <w:rsid w:val="00D13C8B"/>
    <w:rsid w:val="00D147D8"/>
    <w:rsid w:val="00D16C97"/>
    <w:rsid w:val="00D2147F"/>
    <w:rsid w:val="00D24F8D"/>
    <w:rsid w:val="00D26B88"/>
    <w:rsid w:val="00D26BE6"/>
    <w:rsid w:val="00D318DD"/>
    <w:rsid w:val="00D32FE6"/>
    <w:rsid w:val="00D33FAE"/>
    <w:rsid w:val="00D35720"/>
    <w:rsid w:val="00D43DD8"/>
    <w:rsid w:val="00D466BB"/>
    <w:rsid w:val="00D5378A"/>
    <w:rsid w:val="00D549AD"/>
    <w:rsid w:val="00D54CB4"/>
    <w:rsid w:val="00D5534E"/>
    <w:rsid w:val="00D55D48"/>
    <w:rsid w:val="00D5748B"/>
    <w:rsid w:val="00D57631"/>
    <w:rsid w:val="00D62141"/>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94725"/>
    <w:rsid w:val="00D95B09"/>
    <w:rsid w:val="00D9659B"/>
    <w:rsid w:val="00D97B2E"/>
    <w:rsid w:val="00DA0136"/>
    <w:rsid w:val="00DA0ABB"/>
    <w:rsid w:val="00DA25C6"/>
    <w:rsid w:val="00DA32DE"/>
    <w:rsid w:val="00DA3DA6"/>
    <w:rsid w:val="00DA433E"/>
    <w:rsid w:val="00DA5E98"/>
    <w:rsid w:val="00DA7E8F"/>
    <w:rsid w:val="00DB0730"/>
    <w:rsid w:val="00DB1337"/>
    <w:rsid w:val="00DB2D00"/>
    <w:rsid w:val="00DB2DD8"/>
    <w:rsid w:val="00DB33ED"/>
    <w:rsid w:val="00DB390A"/>
    <w:rsid w:val="00DB3B3F"/>
    <w:rsid w:val="00DB3FEA"/>
    <w:rsid w:val="00DB6AE4"/>
    <w:rsid w:val="00DC191B"/>
    <w:rsid w:val="00DC1BA2"/>
    <w:rsid w:val="00DC2C7B"/>
    <w:rsid w:val="00DC6256"/>
    <w:rsid w:val="00DC7486"/>
    <w:rsid w:val="00DC750A"/>
    <w:rsid w:val="00DD04E9"/>
    <w:rsid w:val="00DD3C32"/>
    <w:rsid w:val="00DD52AE"/>
    <w:rsid w:val="00DE042E"/>
    <w:rsid w:val="00DE17E7"/>
    <w:rsid w:val="00DE3EDF"/>
    <w:rsid w:val="00DF1389"/>
    <w:rsid w:val="00DF7167"/>
    <w:rsid w:val="00E008B0"/>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EA1"/>
    <w:rsid w:val="00E36063"/>
    <w:rsid w:val="00E36690"/>
    <w:rsid w:val="00E37C12"/>
    <w:rsid w:val="00E37D78"/>
    <w:rsid w:val="00E4114E"/>
    <w:rsid w:val="00E411DD"/>
    <w:rsid w:val="00E42167"/>
    <w:rsid w:val="00E47B9B"/>
    <w:rsid w:val="00E510B0"/>
    <w:rsid w:val="00E54000"/>
    <w:rsid w:val="00E54A47"/>
    <w:rsid w:val="00E572CA"/>
    <w:rsid w:val="00E57865"/>
    <w:rsid w:val="00E662CE"/>
    <w:rsid w:val="00E66BD1"/>
    <w:rsid w:val="00E66F95"/>
    <w:rsid w:val="00E67FE8"/>
    <w:rsid w:val="00E70AA6"/>
    <w:rsid w:val="00E72C47"/>
    <w:rsid w:val="00E731EE"/>
    <w:rsid w:val="00E769DD"/>
    <w:rsid w:val="00E76BB8"/>
    <w:rsid w:val="00E771B0"/>
    <w:rsid w:val="00E824DF"/>
    <w:rsid w:val="00E83A5C"/>
    <w:rsid w:val="00E847F1"/>
    <w:rsid w:val="00E92133"/>
    <w:rsid w:val="00E93CB5"/>
    <w:rsid w:val="00E957B7"/>
    <w:rsid w:val="00E97917"/>
    <w:rsid w:val="00E97D83"/>
    <w:rsid w:val="00EA0558"/>
    <w:rsid w:val="00EA3627"/>
    <w:rsid w:val="00EA7141"/>
    <w:rsid w:val="00EB0214"/>
    <w:rsid w:val="00EB1A0B"/>
    <w:rsid w:val="00EB59A4"/>
    <w:rsid w:val="00EB5A36"/>
    <w:rsid w:val="00EC108C"/>
    <w:rsid w:val="00EC45B0"/>
    <w:rsid w:val="00EC4830"/>
    <w:rsid w:val="00EC4C7D"/>
    <w:rsid w:val="00EC707F"/>
    <w:rsid w:val="00ED0F50"/>
    <w:rsid w:val="00ED1286"/>
    <w:rsid w:val="00ED63A5"/>
    <w:rsid w:val="00ED77AD"/>
    <w:rsid w:val="00ED781B"/>
    <w:rsid w:val="00ED7BE5"/>
    <w:rsid w:val="00EE2367"/>
    <w:rsid w:val="00EE38A2"/>
    <w:rsid w:val="00EE5AE0"/>
    <w:rsid w:val="00EE788E"/>
    <w:rsid w:val="00EF0ADE"/>
    <w:rsid w:val="00EF3DFB"/>
    <w:rsid w:val="00EF65D5"/>
    <w:rsid w:val="00EF6EC6"/>
    <w:rsid w:val="00F00400"/>
    <w:rsid w:val="00F0156D"/>
    <w:rsid w:val="00F018D3"/>
    <w:rsid w:val="00F02785"/>
    <w:rsid w:val="00F02E8F"/>
    <w:rsid w:val="00F05324"/>
    <w:rsid w:val="00F06820"/>
    <w:rsid w:val="00F06AE2"/>
    <w:rsid w:val="00F1153F"/>
    <w:rsid w:val="00F12270"/>
    <w:rsid w:val="00F131F4"/>
    <w:rsid w:val="00F13E3F"/>
    <w:rsid w:val="00F14548"/>
    <w:rsid w:val="00F15CCF"/>
    <w:rsid w:val="00F1793D"/>
    <w:rsid w:val="00F17A3D"/>
    <w:rsid w:val="00F201E1"/>
    <w:rsid w:val="00F21602"/>
    <w:rsid w:val="00F21A0F"/>
    <w:rsid w:val="00F25102"/>
    <w:rsid w:val="00F25FED"/>
    <w:rsid w:val="00F3009E"/>
    <w:rsid w:val="00F3272E"/>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3D6"/>
    <w:rsid w:val="00F52C30"/>
    <w:rsid w:val="00F54CB3"/>
    <w:rsid w:val="00F56C05"/>
    <w:rsid w:val="00F57B7A"/>
    <w:rsid w:val="00F616FF"/>
    <w:rsid w:val="00F6473E"/>
    <w:rsid w:val="00F64AFB"/>
    <w:rsid w:val="00F665E2"/>
    <w:rsid w:val="00F712D8"/>
    <w:rsid w:val="00F72AFD"/>
    <w:rsid w:val="00F7341E"/>
    <w:rsid w:val="00F762B6"/>
    <w:rsid w:val="00F824AA"/>
    <w:rsid w:val="00F85553"/>
    <w:rsid w:val="00F86BB8"/>
    <w:rsid w:val="00F90C8A"/>
    <w:rsid w:val="00F944DF"/>
    <w:rsid w:val="00F96378"/>
    <w:rsid w:val="00F966F8"/>
    <w:rsid w:val="00FA09E2"/>
    <w:rsid w:val="00FA29A1"/>
    <w:rsid w:val="00FA4112"/>
    <w:rsid w:val="00FA5454"/>
    <w:rsid w:val="00FA5A58"/>
    <w:rsid w:val="00FA5C2A"/>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6819"/>
    <w:rsid w:val="00FE7076"/>
    <w:rsid w:val="00FE7CE4"/>
    <w:rsid w:val="00FF22A1"/>
    <w:rsid w:val="00FF2A4F"/>
    <w:rsid w:val="00FF2AC2"/>
    <w:rsid w:val="00FF2D36"/>
    <w:rsid w:val="00FF4AE1"/>
    <w:rsid w:val="00FF4EA7"/>
    <w:rsid w:val="00FF5C81"/>
    <w:rsid w:val="00FF5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C8A"/>
    <w:pPr>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qFormat/>
    <w:rsid w:val="00C06F76"/>
    <w:pPr>
      <w:autoSpaceDE/>
      <w:autoSpaceDN/>
      <w:adjustRightInd/>
      <w:outlineLvl w:val="0"/>
    </w:pPr>
    <w:rPr>
      <w:rFonts w:ascii="Times New Roman" w:hAnsi="Times New Roman" w:cs="Tahoma"/>
      <w:color w:val="244061"/>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sz w:val="32"/>
      <w:szCs w:val="40"/>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rPr>
      <w:color w:val="000000"/>
      <w:sz w:val="24"/>
      <w:szCs w:val="24"/>
    </w:rPr>
  </w:style>
  <w:style w:type="paragraph" w:styleId="Revision">
    <w:name w:val="Revision"/>
    <w:hidden/>
    <w:uiPriority w:val="99"/>
    <w:semiHidden/>
    <w:rsid w:val="003916DB"/>
    <w:rPr>
      <w:rFonts w:ascii="Arial" w:hAnsi="Arial" w:cs="Arial"/>
      <w:color w:val="000000"/>
      <w:sz w:val="24"/>
      <w:szCs w:val="24"/>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1">
    <w:name w:val="Light List1"/>
    <w:basedOn w:val="TableNormal"/>
    <w:uiPriority w:val="61"/>
    <w:rsid w:val="00F32B9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FollowedHyperlink">
    <w:name w:val="FollowedHyperlink"/>
    <w:basedOn w:val="DefaultParagraphFont"/>
    <w:uiPriority w:val="99"/>
    <w:semiHidden/>
    <w:unhideWhenUsed/>
    <w:rsid w:val="0018370E"/>
    <w:rPr>
      <w:color w:val="800080"/>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Cambria" w:hAnsi="Cambria" w:cs="Times New Roman"/>
      <w:b/>
      <w:bCs/>
      <w:color w:val="365F91"/>
      <w:sz w:val="28"/>
      <w:szCs w:val="28"/>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Calibri" w:hAnsi="Calibr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Cambria" w:hAnsi="Cambria" w:cs="Times New Roman"/>
      <w:i/>
      <w:color w:val="4F81BD"/>
      <w:spacing w:val="15"/>
    </w:rPr>
  </w:style>
  <w:style w:type="character" w:customStyle="1" w:styleId="SubtitleChar">
    <w:name w:val="Subtitle Char"/>
    <w:basedOn w:val="DefaultParagraphFont"/>
    <w:link w:val="Subtitle"/>
    <w:uiPriority w:val="11"/>
    <w:rsid w:val="008D4860"/>
    <w:rPr>
      <w:rFonts w:ascii="Cambria" w:eastAsia="Times New Roman" w:hAnsi="Cambria" w:cs="Times New Roman"/>
      <w:i/>
      <w:iCs/>
      <w:color w:val="4F81BD"/>
      <w:spacing w:val="15"/>
      <w:sz w:val="24"/>
      <w:szCs w:val="24"/>
    </w:rPr>
  </w:style>
  <w:style w:type="table" w:styleId="TableGrid">
    <w:name w:val="Table Grid"/>
    <w:basedOn w:val="TableNormal"/>
    <w:uiPriority w:val="59"/>
    <w:rsid w:val="00DB2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Section">
    <w:name w:val="Section"/>
    <w:basedOn w:val="Normal"/>
    <w:next w:val="ListNumber"/>
    <w:rsid w:val="004F2E24"/>
    <w:pPr>
      <w:numPr>
        <w:numId w:val="26"/>
      </w:numPr>
      <w:tabs>
        <w:tab w:val="left" w:pos="360"/>
        <w:tab w:val="left" w:pos="1080"/>
      </w:tabs>
      <w:autoSpaceDE/>
      <w:autoSpaceDN/>
      <w:adjustRightInd/>
      <w:spacing w:after="120"/>
      <w:ind w:left="360"/>
    </w:pPr>
    <w:rPr>
      <w:rFonts w:cs="Times New Roman"/>
      <w:b/>
      <w:color w:val="auto"/>
      <w:sz w:val="22"/>
    </w:rPr>
  </w:style>
  <w:style w:type="paragraph" w:customStyle="1" w:styleId="Requirement">
    <w:name w:val="Requirement"/>
    <w:basedOn w:val="List2"/>
    <w:autoRedefine/>
    <w:rsid w:val="004F2E24"/>
    <w:pPr>
      <w:numPr>
        <w:numId w:val="29"/>
      </w:numPr>
      <w:tabs>
        <w:tab w:val="left" w:pos="2592"/>
        <w:tab w:val="left" w:pos="3240"/>
      </w:tabs>
      <w:autoSpaceDE/>
      <w:autoSpaceDN/>
      <w:adjustRightInd/>
      <w:spacing w:after="120"/>
      <w:contextualSpacing w:val="0"/>
    </w:pPr>
    <w:rPr>
      <w:rFonts w:ascii="Times New Roman" w:hAnsi="Times New Roman" w:cs="Times New Roman"/>
      <w:color w:val="auto"/>
      <w:sz w:val="22"/>
    </w:rPr>
  </w:style>
  <w:style w:type="paragraph" w:styleId="ListNumber">
    <w:name w:val="List Number"/>
    <w:basedOn w:val="Normal"/>
    <w:rsid w:val="004F2E24"/>
    <w:pPr>
      <w:numPr>
        <w:numId w:val="25"/>
      </w:numPr>
      <w:tabs>
        <w:tab w:val="left" w:pos="2160"/>
      </w:tabs>
      <w:autoSpaceDE/>
      <w:autoSpaceDN/>
      <w:adjustRightInd/>
      <w:spacing w:after="120"/>
    </w:pPr>
    <w:rPr>
      <w:rFonts w:ascii="Times New Roman" w:hAnsi="Times New Roman" w:cs="Times New Roman"/>
      <w:color w:val="auto"/>
      <w:sz w:val="22"/>
    </w:rPr>
  </w:style>
  <w:style w:type="paragraph" w:customStyle="1" w:styleId="Measure">
    <w:name w:val="Measure"/>
    <w:basedOn w:val="Requirement"/>
    <w:rsid w:val="004F2E24"/>
    <w:pPr>
      <w:numPr>
        <w:numId w:val="28"/>
      </w:numPr>
      <w:tabs>
        <w:tab w:val="left" w:pos="936"/>
      </w:tabs>
    </w:pPr>
  </w:style>
  <w:style w:type="paragraph" w:customStyle="1" w:styleId="BodyIndent2">
    <w:name w:val="Body Indent 2"/>
    <w:basedOn w:val="Normal"/>
    <w:rsid w:val="004F2E24"/>
    <w:pPr>
      <w:autoSpaceDE/>
      <w:autoSpaceDN/>
      <w:adjustRightInd/>
      <w:spacing w:after="120"/>
      <w:ind w:left="1440"/>
    </w:pPr>
    <w:rPr>
      <w:rFonts w:ascii="Times New Roman" w:hAnsi="Times New Roman" w:cs="Times New Roman"/>
      <w:color w:val="auto"/>
      <w:sz w:val="22"/>
    </w:rPr>
  </w:style>
  <w:style w:type="paragraph" w:styleId="List2">
    <w:name w:val="List 2"/>
    <w:basedOn w:val="Normal"/>
    <w:uiPriority w:val="99"/>
    <w:semiHidden/>
    <w:unhideWhenUsed/>
    <w:rsid w:val="004F2E24"/>
    <w:pPr>
      <w:ind w:left="720" w:hanging="360"/>
      <w:contextualSpacing/>
    </w:pPr>
  </w:style>
  <w:style w:type="paragraph" w:customStyle="1" w:styleId="Outline-Legal">
    <w:name w:val="Outline - Legal"/>
    <w:basedOn w:val="Normal"/>
    <w:rsid w:val="004F2E2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240"/>
    </w:pPr>
    <w:rPr>
      <w:rFonts w:ascii="Times New Roman" w:hAnsi="Times New Roman" w:cs="Times New Roman"/>
      <w:color w:val="auto"/>
      <w:sz w:val="22"/>
    </w:rPr>
  </w:style>
  <w:style w:type="character" w:customStyle="1" w:styleId="pmterms21">
    <w:name w:val="pmterms21"/>
    <w:basedOn w:val="DefaultParagraphFont"/>
    <w:rsid w:val="00695429"/>
    <w:rPr>
      <w:b/>
      <w:bCs/>
      <w:i w:val="0"/>
      <w:iCs w:val="0"/>
      <w:color w:val="000000"/>
    </w:rPr>
  </w:style>
  <w:style w:type="character" w:customStyle="1" w:styleId="pmterms11">
    <w:name w:val="pmterms11"/>
    <w:basedOn w:val="DefaultParagraphFont"/>
    <w:rsid w:val="00695429"/>
    <w:rPr>
      <w:b/>
      <w:bCs/>
      <w:i w:val="0"/>
      <w:iCs w:val="0"/>
      <w:color w:val="000000"/>
    </w:rPr>
  </w:style>
  <w:style w:type="character" w:customStyle="1" w:styleId="term1">
    <w:name w:val="term1"/>
    <w:basedOn w:val="DefaultParagraphFont"/>
    <w:rsid w:val="006954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247007140">
                      <w:marLeft w:val="0"/>
                      <w:marRight w:val="0"/>
                      <w:marTop w:val="0"/>
                      <w:marBottom w:val="0"/>
                      <w:divBdr>
                        <w:top w:val="single" w:sz="2" w:space="2" w:color="auto"/>
                        <w:left w:val="single" w:sz="4" w:space="2" w:color="auto"/>
                        <w:bottom w:val="single" w:sz="4" w:space="2" w:color="auto"/>
                        <w:right w:val="single" w:sz="2" w:space="2" w:color="auto"/>
                      </w:divBdr>
                    </w:div>
                    <w:div w:id="1191916511">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767502763">
                  <w:marLeft w:val="0"/>
                  <w:marRight w:val="0"/>
                  <w:marTop w:val="0"/>
                  <w:marBottom w:val="0"/>
                  <w:divBdr>
                    <w:top w:val="none" w:sz="0" w:space="0" w:color="auto"/>
                    <w:left w:val="none" w:sz="0" w:space="0" w:color="auto"/>
                    <w:bottom w:val="none" w:sz="0" w:space="0" w:color="auto"/>
                    <w:right w:val="none" w:sz="0" w:space="0" w:color="auto"/>
                  </w:divBdr>
                  <w:divsChild>
                    <w:div w:id="11344782">
                      <w:marLeft w:val="0"/>
                      <w:marRight w:val="0"/>
                      <w:marTop w:val="0"/>
                      <w:marBottom w:val="0"/>
                      <w:divBdr>
                        <w:top w:val="single" w:sz="2" w:space="2" w:color="auto"/>
                        <w:left w:val="single" w:sz="4" w:space="2" w:color="auto"/>
                        <w:bottom w:val="single" w:sz="4" w:space="2" w:color="auto"/>
                        <w:right w:val="single" w:sz="2" w:space="2" w:color="auto"/>
                      </w:divBdr>
                    </w:div>
                    <w:div w:id="1388605778">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533614348">
                      <w:marLeft w:val="0"/>
                      <w:marRight w:val="0"/>
                      <w:marTop w:val="0"/>
                      <w:marBottom w:val="0"/>
                      <w:divBdr>
                        <w:top w:val="single" w:sz="2" w:space="2" w:color="auto"/>
                        <w:left w:val="single" w:sz="4" w:space="2" w:color="auto"/>
                        <w:bottom w:val="single" w:sz="4" w:space="2" w:color="auto"/>
                        <w:right w:val="single" w:sz="2" w:space="2" w:color="auto"/>
                      </w:divBdr>
                    </w:div>
                    <w:div w:id="713386169">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331106844">
                      <w:marLeft w:val="0"/>
                      <w:marRight w:val="0"/>
                      <w:marTop w:val="0"/>
                      <w:marBottom w:val="0"/>
                      <w:divBdr>
                        <w:top w:val="single" w:sz="2" w:space="2" w:color="auto"/>
                        <w:left w:val="single" w:sz="4" w:space="2" w:color="auto"/>
                        <w:bottom w:val="single" w:sz="4" w:space="2" w:color="auto"/>
                        <w:right w:val="single" w:sz="2" w:space="2" w:color="auto"/>
                      </w:divBdr>
                    </w:div>
                    <w:div w:id="629673071">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330136461">
                      <w:marLeft w:val="0"/>
                      <w:marRight w:val="0"/>
                      <w:marTop w:val="0"/>
                      <w:marBottom w:val="0"/>
                      <w:divBdr>
                        <w:top w:val="single" w:sz="2" w:space="2" w:color="auto"/>
                        <w:left w:val="single" w:sz="4" w:space="2" w:color="auto"/>
                        <w:bottom w:val="single" w:sz="4" w:space="2" w:color="auto"/>
                        <w:right w:val="single" w:sz="2" w:space="2" w:color="auto"/>
                      </w:divBdr>
                    </w:div>
                    <w:div w:id="1823235798">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567351624">
                      <w:marLeft w:val="0"/>
                      <w:marRight w:val="0"/>
                      <w:marTop w:val="0"/>
                      <w:marBottom w:val="0"/>
                      <w:divBdr>
                        <w:top w:val="single" w:sz="2" w:space="2" w:color="auto"/>
                        <w:left w:val="single" w:sz="4" w:space="2" w:color="auto"/>
                        <w:bottom w:val="single" w:sz="4" w:space="2" w:color="auto"/>
                        <w:right w:val="single" w:sz="2" w:space="2" w:color="auto"/>
                      </w:divBdr>
                    </w:div>
                    <w:div w:id="1310326785">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569652371">
                      <w:marLeft w:val="0"/>
                      <w:marRight w:val="0"/>
                      <w:marTop w:val="0"/>
                      <w:marBottom w:val="0"/>
                      <w:divBdr>
                        <w:top w:val="single" w:sz="2" w:space="2" w:color="auto"/>
                        <w:left w:val="single" w:sz="4" w:space="2" w:color="auto"/>
                        <w:bottom w:val="single" w:sz="4" w:space="2" w:color="auto"/>
                        <w:right w:val="single" w:sz="2" w:space="2" w:color="auto"/>
                      </w:divBdr>
                    </w:div>
                    <w:div w:id="191073187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22" Type="http://schemas.openxmlformats.org/officeDocument/2006/relationships/theme" Target="theme/theme1.xml"/><Relationship Id="rId9" Type="http://schemas.openxmlformats.org/officeDocument/2006/relationships/styles" Target="styles.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3.xml><?xml version="1.0" encoding="utf-8"?>
<p:properties xmlns:p="http://schemas.microsoft.com/office/2006/metadata/properties" xmlns:xsi="http://www.w3.org/2001/XMLSchema-instance">
  <documentManagement>
    <Header xmlns="078344ff-8d50-4bff-90aa-a5f449462ba4">Current RSAWs for Use</Header>
    <Number xmlns="078344ff-8d50-4bff-90aa-a5f449462ba4">EOP-001-2.1b</Number>
    <Date xmlns="078344ff-8d50-4bff-90aa-a5f449462ba4">2013-08-09T04:00:00+00:00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FD68EC-5916-4BD4-99EE-123C1AD0A05C}"/>
</file>

<file path=customXml/itemProps2.xml><?xml version="1.0" encoding="utf-8"?>
<ds:datastoreItem xmlns:ds="http://schemas.openxmlformats.org/officeDocument/2006/customXml" ds:itemID="{F16ADBCE-7C58-40BD-BDD7-58494B66D600}"/>
</file>

<file path=customXml/itemProps3.xml><?xml version="1.0" encoding="utf-8"?>
<ds:datastoreItem xmlns:ds="http://schemas.openxmlformats.org/officeDocument/2006/customXml" ds:itemID="{05E4E538-2DF5-4B4D-9C56-758AD1C15D5B}"/>
</file>

<file path=customXml/itemProps4.xml><?xml version="1.0" encoding="utf-8"?>
<ds:datastoreItem xmlns:ds="http://schemas.openxmlformats.org/officeDocument/2006/customXml" ds:itemID="{FD867A26-0BC5-4E69-ADF5-FC912341E72F}"/>
</file>

<file path=customXml/itemProps5.xml><?xml version="1.0" encoding="utf-8"?>
<ds:datastoreItem xmlns:ds="http://schemas.openxmlformats.org/officeDocument/2006/customXml" ds:itemID="{803A0FF2-1486-4C16-AE0E-EFAD6D93DB3C}"/>
</file>

<file path=customXml/itemProps6.xml><?xml version="1.0" encoding="utf-8"?>
<ds:datastoreItem xmlns:ds="http://schemas.openxmlformats.org/officeDocument/2006/customXml" ds:itemID="{78B48FD3-157B-481A-BD1C-03BA75ED8271}"/>
</file>

<file path=customXml/itemProps7.xml><?xml version="1.0" encoding="utf-8"?>
<ds:datastoreItem xmlns:ds="http://schemas.openxmlformats.org/officeDocument/2006/customXml" ds:itemID="{C1317C68-3308-468A-9F44-31503A49ACCF}"/>
</file>

<file path=docProps/app.xml><?xml version="1.0" encoding="utf-8"?>
<Properties xmlns="http://schemas.openxmlformats.org/officeDocument/2006/extended-properties" xmlns:vt="http://schemas.openxmlformats.org/officeDocument/2006/docPropsVTypes">
  <Template>Normal</Template>
  <TotalTime>0</TotalTime>
  <Pages>3</Pages>
  <Words>5165</Words>
  <Characters>29447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Emergency Operations Planning</vt:lpstr>
    </vt:vector>
  </TitlesOfParts>
  <LinksUpToDate>false</LinksUpToDate>
  <CharactersWithSpaces>34543</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Operations Planning</dc:title>
  <dc:creator/>
  <cp:lastModifiedBy/>
  <cp:revision>1</cp:revision>
  <dcterms:created xsi:type="dcterms:W3CDTF">2013-08-12T18:37:00Z</dcterms:created>
  <dcterms:modified xsi:type="dcterms:W3CDTF">2013-10-18T20:11:00Z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NERCASSETID-406-24</vt:lpwstr>
  </property>
  <property fmtid="{D5CDD505-2E9C-101B-9397-08002B2CF9AE}" pid="3" name="_dlc_DocIdItemGuid">
    <vt:lpwstr>20d1bbf9-0a9c-421e-ae9a-b406350734b4</vt:lpwstr>
  </property>
  <property fmtid="{D5CDD505-2E9C-101B-9397-08002B2CF9AE}" pid="4" name="_dlc_DocIdUrl">
    <vt:lpwstr>http://www.nerc.com/pa/comp/_layouts/DocIdRedir.aspx?ID=NERCASSETID-406-24, NERCASSETID-406-24</vt:lpwstr>
  </property>
  <property fmtid="{D5CDD505-2E9C-101B-9397-08002B2CF9AE}" pid="5" name="xd_Signature">
    <vt:lpwstr/>
  </property>
  <property fmtid="{D5CDD505-2E9C-101B-9397-08002B2CF9AE}" pid="6" name="Order">
    <vt:lpwstr>2400.00000000000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ContentTypeId">
    <vt:lpwstr>0x010100D52B7665467D5C459C5BD9BD6364D7BF</vt:lpwstr>
  </property>
</Properties>
</file>